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Layout w:type="fixed"/>
        <w:tblLook w:val="0000" w:firstRow="0" w:lastRow="0" w:firstColumn="0" w:lastColumn="0" w:noHBand="0" w:noVBand="0"/>
      </w:tblPr>
      <w:tblGrid>
        <w:gridCol w:w="3969"/>
        <w:gridCol w:w="5245"/>
      </w:tblGrid>
      <w:tr w:rsidR="00BE35EC" w:rsidRPr="00BE35EC" w:rsidTr="005F4CBF">
        <w:tc>
          <w:tcPr>
            <w:tcW w:w="3969" w:type="dxa"/>
          </w:tcPr>
          <w:p w:rsidR="00361CF8" w:rsidRPr="00BE35EC" w:rsidRDefault="00361CF8" w:rsidP="00361CF8">
            <w:pPr>
              <w:spacing w:after="0" w:line="240" w:lineRule="auto"/>
              <w:ind w:left="-108" w:right="-108"/>
              <w:jc w:val="center"/>
              <w:rPr>
                <w:rFonts w:ascii="Times New Roman" w:eastAsia="Times New Roman" w:hAnsi="Times New Roman"/>
                <w:b/>
                <w:sz w:val="24"/>
                <w:szCs w:val="24"/>
              </w:rPr>
            </w:pPr>
            <w:r w:rsidRPr="00BE35EC">
              <w:rPr>
                <w:rFonts w:ascii="Times New Roman" w:eastAsia="Times New Roman" w:hAnsi="Times New Roman"/>
                <w:b/>
                <w:sz w:val="26"/>
                <w:szCs w:val="24"/>
              </w:rPr>
              <w:t>BỘ TÀI CHÍNH</w:t>
            </w:r>
          </w:p>
          <w:p w:rsidR="00361CF8" w:rsidRPr="00BE35EC" w:rsidRDefault="009449C2" w:rsidP="00361CF8">
            <w:pPr>
              <w:spacing w:after="0" w:line="240" w:lineRule="auto"/>
              <w:ind w:left="-108" w:right="-108"/>
              <w:jc w:val="center"/>
              <w:rPr>
                <w:rFonts w:ascii="Times New Roman" w:eastAsia="Times New Roman" w:hAnsi="Times New Roman"/>
                <w:b/>
                <w:sz w:val="26"/>
                <w:szCs w:val="20"/>
              </w:rPr>
            </w:pPr>
            <w:r w:rsidRPr="00BE35EC">
              <w:rPr>
                <w:rFonts w:ascii="Times New Roman" w:eastAsia="Times New Roman" w:hAnsi="Times New Roman"/>
                <w:b/>
                <w:noProof/>
                <w:sz w:val="26"/>
                <w:szCs w:val="20"/>
              </w:rPr>
              <mc:AlternateContent>
                <mc:Choice Requires="wps">
                  <w:drawing>
                    <wp:anchor distT="4294967293" distB="4294967293" distL="114300" distR="114300" simplePos="0" relativeHeight="251656704" behindDoc="0" locked="0" layoutInCell="1" allowOverlap="1" wp14:anchorId="68988DF8" wp14:editId="3F8B4E51">
                      <wp:simplePos x="0" y="0"/>
                      <wp:positionH relativeFrom="column">
                        <wp:posOffset>813435</wp:posOffset>
                      </wp:positionH>
                      <wp:positionV relativeFrom="paragraph">
                        <wp:posOffset>88899</wp:posOffset>
                      </wp:positionV>
                      <wp:extent cx="685800" cy="0"/>
                      <wp:effectExtent l="0" t="0" r="0" b="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BCDEC7" id="_x0000_t32" coordsize="21600,21600" o:spt="32" o:oned="t" path="m,l21600,21600e" filled="f">
                      <v:path arrowok="t" fillok="f" o:connecttype="none"/>
                      <o:lock v:ext="edit" shapetype="t"/>
                    </v:shapetype>
                    <v:shape id="AutoShape 9" o:spid="_x0000_s1026" type="#_x0000_t32" style="position:absolute;margin-left:64.05pt;margin-top:7pt;width:54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SDHQ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"/>
                  </w:pict>
                </mc:Fallback>
              </mc:AlternateContent>
            </w:r>
          </w:p>
          <w:p w:rsidR="009B1F43" w:rsidRPr="00BE35EC" w:rsidRDefault="009B1F43" w:rsidP="00361CF8">
            <w:pPr>
              <w:spacing w:after="120" w:line="240" w:lineRule="auto"/>
              <w:ind w:left="-108" w:right="-108"/>
              <w:jc w:val="both"/>
              <w:rPr>
                <w:rFonts w:ascii="Times New Roman" w:eastAsia="Times New Roman" w:hAnsi="Times New Roman"/>
                <w:sz w:val="2"/>
                <w:szCs w:val="26"/>
              </w:rPr>
            </w:pPr>
          </w:p>
          <w:p w:rsidR="00361CF8" w:rsidRPr="00BE35EC" w:rsidRDefault="00361CF8" w:rsidP="00BA2413">
            <w:pPr>
              <w:spacing w:before="360" w:after="120" w:line="240" w:lineRule="auto"/>
              <w:ind w:left="-108" w:right="-108"/>
              <w:jc w:val="center"/>
              <w:rPr>
                <w:rFonts w:ascii="Times New Roman" w:eastAsia="Times New Roman" w:hAnsi="Times New Roman"/>
                <w:sz w:val="24"/>
                <w:szCs w:val="24"/>
              </w:rPr>
            </w:pPr>
            <w:r w:rsidRPr="00BE35EC">
              <w:rPr>
                <w:rFonts w:ascii="Times New Roman" w:eastAsia="Times New Roman" w:hAnsi="Times New Roman"/>
                <w:sz w:val="26"/>
                <w:szCs w:val="26"/>
              </w:rPr>
              <w:t>Số:              /TTr - BTC</w:t>
            </w:r>
          </w:p>
        </w:tc>
        <w:tc>
          <w:tcPr>
            <w:tcW w:w="5245" w:type="dxa"/>
          </w:tcPr>
          <w:p w:rsidR="00361CF8" w:rsidRPr="00BE35EC" w:rsidRDefault="00361CF8" w:rsidP="00361CF8">
            <w:pPr>
              <w:spacing w:after="0" w:line="240" w:lineRule="auto"/>
              <w:ind w:left="-108" w:right="-108"/>
              <w:jc w:val="center"/>
              <w:rPr>
                <w:rFonts w:ascii="Times New Roman" w:eastAsia="Times New Roman" w:hAnsi="Times New Roman"/>
                <w:b/>
                <w:spacing w:val="-20"/>
                <w:sz w:val="24"/>
                <w:szCs w:val="24"/>
              </w:rPr>
            </w:pPr>
            <w:r w:rsidRPr="00BE35EC">
              <w:rPr>
                <w:rFonts w:ascii="Times New Roman" w:eastAsia="Times New Roman" w:hAnsi="Times New Roman"/>
                <w:b/>
                <w:spacing w:val="-20"/>
                <w:sz w:val="26"/>
                <w:szCs w:val="24"/>
              </w:rPr>
              <w:t>CỘNG HOÀ XÃ HỘI CHỦ NGHĨA VIỆT NAM</w:t>
            </w:r>
          </w:p>
          <w:p w:rsidR="00361CF8" w:rsidRPr="00BE35EC" w:rsidRDefault="00361CF8" w:rsidP="00361CF8">
            <w:pPr>
              <w:spacing w:after="0" w:line="240" w:lineRule="auto"/>
              <w:jc w:val="center"/>
              <w:rPr>
                <w:rFonts w:ascii="Times New Roman" w:eastAsia="Times New Roman" w:hAnsi="Times New Roman"/>
                <w:b/>
                <w:sz w:val="28"/>
                <w:szCs w:val="20"/>
              </w:rPr>
            </w:pPr>
            <w:r w:rsidRPr="00BE35EC">
              <w:rPr>
                <w:rFonts w:ascii="Times New Roman" w:eastAsia="Times New Roman" w:hAnsi="Times New Roman"/>
                <w:b/>
                <w:sz w:val="28"/>
                <w:szCs w:val="20"/>
              </w:rPr>
              <w:t>Độc lập - Tự do - Hạnh phúc</w:t>
            </w:r>
          </w:p>
          <w:p w:rsidR="00361CF8" w:rsidRPr="00BE35EC" w:rsidRDefault="009449C2" w:rsidP="00361CF8">
            <w:pPr>
              <w:spacing w:after="0" w:line="240" w:lineRule="auto"/>
              <w:jc w:val="both"/>
              <w:rPr>
                <w:rFonts w:ascii="Times New Roman" w:eastAsia="Times New Roman" w:hAnsi="Times New Roman"/>
                <w:b/>
                <w:sz w:val="26"/>
                <w:szCs w:val="20"/>
              </w:rPr>
            </w:pPr>
            <w:r w:rsidRPr="00BE35EC">
              <w:rPr>
                <w:rFonts w:ascii="Times New Roman" w:eastAsia="Times New Roman" w:hAnsi="Times New Roman"/>
                <w:b/>
                <w:noProof/>
                <w:sz w:val="26"/>
                <w:szCs w:val="20"/>
              </w:rPr>
              <mc:AlternateContent>
                <mc:Choice Requires="wps">
                  <w:drawing>
                    <wp:anchor distT="4294967293" distB="4294967293" distL="114300" distR="114300" simplePos="0" relativeHeight="251657728" behindDoc="0" locked="0" layoutInCell="1" allowOverlap="1" wp14:anchorId="5E48507E" wp14:editId="1744CE2A">
                      <wp:simplePos x="0" y="0"/>
                      <wp:positionH relativeFrom="column">
                        <wp:posOffset>483870</wp:posOffset>
                      </wp:positionH>
                      <wp:positionV relativeFrom="paragraph">
                        <wp:posOffset>74929</wp:posOffset>
                      </wp:positionV>
                      <wp:extent cx="2197100" cy="0"/>
                      <wp:effectExtent l="0" t="0" r="12700" b="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CF67D" id="AutoShape 10" o:spid="_x0000_s1026" type="#_x0000_t32" style="position:absolute;margin-left:38.1pt;margin-top:5.9pt;width:173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tL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"/>
                  </w:pict>
                </mc:Fallback>
              </mc:AlternateContent>
            </w:r>
          </w:p>
          <w:p w:rsidR="00361CF8" w:rsidRPr="00BE35EC" w:rsidRDefault="00361CF8" w:rsidP="004D34A8">
            <w:pPr>
              <w:spacing w:before="60" w:after="0" w:line="240" w:lineRule="auto"/>
              <w:jc w:val="both"/>
              <w:rPr>
                <w:rFonts w:ascii="Times New Roman" w:eastAsia="Times New Roman" w:hAnsi="Times New Roman"/>
                <w:i/>
                <w:sz w:val="28"/>
                <w:szCs w:val="20"/>
              </w:rPr>
            </w:pPr>
            <w:r w:rsidRPr="00BE35EC">
              <w:rPr>
                <w:rFonts w:ascii="Times New Roman" w:eastAsia="Times New Roman" w:hAnsi="Times New Roman"/>
                <w:i/>
                <w:sz w:val="28"/>
                <w:szCs w:val="20"/>
              </w:rPr>
              <w:t xml:space="preserve">         Hà Nội,  ngày</w:t>
            </w:r>
            <w:r w:rsidR="00144C99" w:rsidRPr="00BE35EC">
              <w:rPr>
                <w:rFonts w:ascii="Times New Roman" w:eastAsia="Times New Roman" w:hAnsi="Times New Roman"/>
                <w:i/>
                <w:sz w:val="28"/>
                <w:szCs w:val="20"/>
              </w:rPr>
              <w:t xml:space="preserve">    </w:t>
            </w:r>
            <w:r w:rsidRPr="00BE35EC">
              <w:rPr>
                <w:rFonts w:ascii="Times New Roman" w:eastAsia="Times New Roman" w:hAnsi="Times New Roman"/>
                <w:i/>
                <w:sz w:val="28"/>
                <w:szCs w:val="20"/>
              </w:rPr>
              <w:t xml:space="preserve">  tháng    </w:t>
            </w:r>
            <w:r w:rsidR="004E77B6" w:rsidRPr="00BE35EC">
              <w:rPr>
                <w:rFonts w:ascii="Times New Roman" w:eastAsia="Times New Roman" w:hAnsi="Times New Roman"/>
                <w:i/>
                <w:sz w:val="28"/>
                <w:szCs w:val="20"/>
              </w:rPr>
              <w:t>năm 2020</w:t>
            </w:r>
          </w:p>
        </w:tc>
      </w:tr>
    </w:tbl>
    <w:p w:rsidR="00361CF8" w:rsidRPr="00BE35EC" w:rsidRDefault="00C3085B" w:rsidP="00361CF8">
      <w:pPr>
        <w:spacing w:after="0" w:line="240" w:lineRule="auto"/>
        <w:jc w:val="center"/>
        <w:rPr>
          <w:rFonts w:ascii="Times New Roman" w:hAnsi="Times New Roman"/>
          <w:b/>
          <w:bCs/>
          <w:sz w:val="10"/>
          <w:szCs w:val="28"/>
          <w:lang w:val="pt-BR"/>
        </w:rPr>
      </w:pPr>
      <w:r w:rsidRPr="00BE35EC">
        <w:rPr>
          <w:rFonts w:ascii="Times New Roman" w:hAnsi="Times New Roman"/>
          <w:noProof/>
          <w:sz w:val="28"/>
          <w:szCs w:val="28"/>
        </w:rPr>
        <mc:AlternateContent>
          <mc:Choice Requires="wps">
            <w:drawing>
              <wp:anchor distT="45720" distB="45720" distL="114300" distR="114300" simplePos="0" relativeHeight="251661312" behindDoc="0" locked="0" layoutInCell="1" allowOverlap="1" wp14:anchorId="45A5D34F" wp14:editId="05A8646E">
                <wp:simplePos x="0" y="0"/>
                <wp:positionH relativeFrom="column">
                  <wp:posOffset>36304</wp:posOffset>
                </wp:positionH>
                <wp:positionV relativeFrom="paragraph">
                  <wp:posOffset>62230</wp:posOffset>
                </wp:positionV>
                <wp:extent cx="1079500" cy="509905"/>
                <wp:effectExtent l="0" t="0" r="635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509905"/>
                        </a:xfrm>
                        <a:prstGeom prst="rect">
                          <a:avLst/>
                        </a:prstGeom>
                        <a:solidFill>
                          <a:srgbClr val="FFFFFF"/>
                        </a:solidFill>
                        <a:ln w="9525">
                          <a:solidFill>
                            <a:srgbClr val="000000"/>
                          </a:solidFill>
                          <a:miter lim="800000"/>
                          <a:headEnd/>
                          <a:tailEnd/>
                        </a:ln>
                      </wps:spPr>
                      <wps:txbx>
                        <w:txbxContent>
                          <w:p w:rsidR="0012476F" w:rsidRDefault="0012476F" w:rsidP="004052E7">
                            <w:pPr>
                              <w:pStyle w:val="Header"/>
                              <w:jc w:val="center"/>
                              <w:rPr>
                                <w:rFonts w:asciiTheme="majorHAnsi" w:hAnsiTheme="majorHAnsi" w:cstheme="majorHAnsi"/>
                                <w:b/>
                                <w:sz w:val="28"/>
                                <w:szCs w:val="28"/>
                              </w:rPr>
                            </w:pPr>
                            <w:r w:rsidRPr="0012476F">
                              <w:rPr>
                                <w:rFonts w:asciiTheme="majorHAnsi" w:hAnsiTheme="majorHAnsi" w:cstheme="majorHAnsi"/>
                                <w:b/>
                                <w:sz w:val="28"/>
                                <w:szCs w:val="28"/>
                              </w:rPr>
                              <w:t>D</w:t>
                            </w:r>
                            <w:r>
                              <w:rPr>
                                <w:rFonts w:asciiTheme="majorHAnsi" w:hAnsiTheme="majorHAnsi" w:cstheme="majorHAnsi"/>
                                <w:b/>
                                <w:sz w:val="28"/>
                                <w:szCs w:val="28"/>
                              </w:rPr>
                              <w:t>Ự THẢO</w:t>
                            </w:r>
                          </w:p>
                          <w:p w:rsidR="0012476F" w:rsidRPr="00D806B6" w:rsidRDefault="00167421" w:rsidP="004052E7">
                            <w:pPr>
                              <w:pStyle w:val="Header"/>
                              <w:jc w:val="center"/>
                              <w:rPr>
                                <w:rFonts w:asciiTheme="majorHAnsi" w:hAnsiTheme="majorHAnsi" w:cstheme="majorHAnsi"/>
                                <w:b/>
                                <w:sz w:val="28"/>
                                <w:szCs w:val="28"/>
                              </w:rPr>
                            </w:pPr>
                            <w:r w:rsidRPr="00D806B6">
                              <w:rPr>
                                <w:rFonts w:asciiTheme="majorHAnsi" w:hAnsiTheme="majorHAnsi" w:cstheme="majorHAnsi"/>
                                <w:b/>
                                <w:sz w:val="28"/>
                                <w:szCs w:val="28"/>
                              </w:rPr>
                              <w:t>LẦ</w:t>
                            </w:r>
                            <w:r w:rsidR="00A612A7" w:rsidRPr="00D806B6">
                              <w:rPr>
                                <w:rFonts w:asciiTheme="majorHAnsi" w:hAnsiTheme="majorHAnsi" w:cstheme="majorHAnsi"/>
                                <w:b/>
                                <w:sz w:val="28"/>
                                <w:szCs w:val="28"/>
                              </w:rPr>
                              <w:t xml:space="preserve">N </w:t>
                            </w:r>
                            <w:r w:rsidR="00D806B6" w:rsidRPr="00D806B6">
                              <w:rPr>
                                <w:rFonts w:asciiTheme="majorHAnsi" w:hAnsiTheme="majorHAnsi" w:cstheme="majorHAnsi"/>
                                <w:b/>
                                <w:sz w:val="28"/>
                                <w:szCs w:val="28"/>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5A5D34F" id="_x0000_t202" coordsize="21600,21600" o:spt="202" path="m,l,21600r21600,l21600,xe">
                <v:stroke joinstyle="miter"/>
                <v:path gradientshapeok="t" o:connecttype="rect"/>
              </v:shapetype>
              <v:shape id="Text Box 2" o:spid="_x0000_s1026" type="#_x0000_t202" style="position:absolute;left:0;text-align:left;margin-left:2.85pt;margin-top:4.9pt;width:85pt;height:40.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">
                <v:textbox style="mso-fit-shape-to-text:t">
                  <w:txbxContent>
                    <w:p w:rsidR="0012476F" w:rsidRDefault="0012476F" w:rsidP="004052E7">
                      <w:pPr>
                        <w:pStyle w:val="Header"/>
                        <w:jc w:val="center"/>
                        <w:rPr>
                          <w:rFonts w:asciiTheme="majorHAnsi" w:hAnsiTheme="majorHAnsi" w:cstheme="majorHAnsi"/>
                          <w:b/>
                          <w:sz w:val="28"/>
                          <w:szCs w:val="28"/>
                        </w:rPr>
                      </w:pPr>
                      <w:r w:rsidRPr="0012476F">
                        <w:rPr>
                          <w:rFonts w:asciiTheme="majorHAnsi" w:hAnsiTheme="majorHAnsi" w:cstheme="majorHAnsi"/>
                          <w:b/>
                          <w:sz w:val="28"/>
                          <w:szCs w:val="28"/>
                        </w:rPr>
                        <w:t>D</w:t>
                      </w:r>
                      <w:r>
                        <w:rPr>
                          <w:rFonts w:asciiTheme="majorHAnsi" w:hAnsiTheme="majorHAnsi" w:cstheme="majorHAnsi"/>
                          <w:b/>
                          <w:sz w:val="28"/>
                          <w:szCs w:val="28"/>
                        </w:rPr>
                        <w:t>Ự THẢO</w:t>
                      </w:r>
                    </w:p>
                    <w:p w:rsidR="0012476F" w:rsidRPr="00D806B6" w:rsidRDefault="00167421" w:rsidP="004052E7">
                      <w:pPr>
                        <w:pStyle w:val="Header"/>
                        <w:jc w:val="center"/>
                        <w:rPr>
                          <w:rFonts w:asciiTheme="majorHAnsi" w:hAnsiTheme="majorHAnsi" w:cstheme="majorHAnsi"/>
                          <w:b/>
                          <w:sz w:val="28"/>
                          <w:szCs w:val="28"/>
                        </w:rPr>
                      </w:pPr>
                      <w:r w:rsidRPr="00D806B6">
                        <w:rPr>
                          <w:rFonts w:asciiTheme="majorHAnsi" w:hAnsiTheme="majorHAnsi" w:cstheme="majorHAnsi"/>
                          <w:b/>
                          <w:sz w:val="28"/>
                          <w:szCs w:val="28"/>
                        </w:rPr>
                        <w:t>LẦ</w:t>
                      </w:r>
                      <w:r w:rsidR="00A612A7" w:rsidRPr="00D806B6">
                        <w:rPr>
                          <w:rFonts w:asciiTheme="majorHAnsi" w:hAnsiTheme="majorHAnsi" w:cstheme="majorHAnsi"/>
                          <w:b/>
                          <w:sz w:val="28"/>
                          <w:szCs w:val="28"/>
                        </w:rPr>
                        <w:t xml:space="preserve">N </w:t>
                      </w:r>
                      <w:r w:rsidR="00D806B6" w:rsidRPr="00D806B6">
                        <w:rPr>
                          <w:rFonts w:asciiTheme="majorHAnsi" w:hAnsiTheme="majorHAnsi" w:cstheme="majorHAnsi"/>
                          <w:b/>
                          <w:sz w:val="28"/>
                          <w:szCs w:val="28"/>
                        </w:rPr>
                        <w:t>3</w:t>
                      </w:r>
                    </w:p>
                  </w:txbxContent>
                </v:textbox>
                <w10:wrap type="square"/>
              </v:shape>
            </w:pict>
          </mc:Fallback>
        </mc:AlternateContent>
      </w:r>
    </w:p>
    <w:p w:rsidR="00361CF8" w:rsidRPr="00BE35EC" w:rsidRDefault="00361CF8" w:rsidP="00361CF8">
      <w:pPr>
        <w:spacing w:after="0" w:line="240" w:lineRule="auto"/>
        <w:jc w:val="center"/>
        <w:rPr>
          <w:rFonts w:ascii="Times New Roman" w:hAnsi="Times New Roman"/>
          <w:b/>
          <w:bCs/>
          <w:sz w:val="12"/>
          <w:szCs w:val="28"/>
          <w:lang w:val="pt-BR"/>
        </w:rPr>
      </w:pPr>
    </w:p>
    <w:p w:rsidR="0012476F" w:rsidRPr="00BE35EC" w:rsidRDefault="0012476F" w:rsidP="00DE6F76">
      <w:pPr>
        <w:spacing w:after="0" w:line="240" w:lineRule="auto"/>
        <w:jc w:val="center"/>
        <w:rPr>
          <w:rFonts w:ascii="Times New Roman" w:hAnsi="Times New Roman"/>
          <w:b/>
          <w:bCs/>
          <w:sz w:val="28"/>
          <w:szCs w:val="28"/>
          <w:lang w:val="pt-BR"/>
        </w:rPr>
      </w:pPr>
    </w:p>
    <w:p w:rsidR="0012476F" w:rsidRPr="00BE35EC" w:rsidRDefault="0012476F" w:rsidP="00DE6F76">
      <w:pPr>
        <w:spacing w:after="0" w:line="240" w:lineRule="auto"/>
        <w:jc w:val="center"/>
        <w:rPr>
          <w:rFonts w:ascii="Times New Roman" w:hAnsi="Times New Roman"/>
          <w:b/>
          <w:bCs/>
          <w:sz w:val="28"/>
          <w:szCs w:val="28"/>
          <w:lang w:val="pt-BR"/>
        </w:rPr>
      </w:pPr>
    </w:p>
    <w:p w:rsidR="004052E7" w:rsidRPr="00BE35EC" w:rsidRDefault="004052E7" w:rsidP="00DE6F76">
      <w:pPr>
        <w:spacing w:after="0" w:line="240" w:lineRule="auto"/>
        <w:jc w:val="center"/>
        <w:rPr>
          <w:rFonts w:ascii="Times New Roman" w:hAnsi="Times New Roman"/>
          <w:b/>
          <w:bCs/>
          <w:sz w:val="28"/>
          <w:szCs w:val="28"/>
          <w:lang w:val="pt-BR"/>
        </w:rPr>
      </w:pPr>
    </w:p>
    <w:p w:rsidR="002F2EE3" w:rsidRPr="00BE35EC" w:rsidRDefault="002F2EE3" w:rsidP="00DE6F76">
      <w:pPr>
        <w:spacing w:after="0" w:line="240" w:lineRule="auto"/>
        <w:jc w:val="center"/>
        <w:rPr>
          <w:rFonts w:ascii="Times New Roman" w:hAnsi="Times New Roman"/>
          <w:b/>
          <w:bCs/>
          <w:sz w:val="28"/>
          <w:szCs w:val="28"/>
          <w:lang w:val="pt-BR"/>
        </w:rPr>
      </w:pPr>
      <w:r w:rsidRPr="00BE35EC">
        <w:rPr>
          <w:rFonts w:ascii="Times New Roman" w:hAnsi="Times New Roman"/>
          <w:b/>
          <w:bCs/>
          <w:sz w:val="28"/>
          <w:szCs w:val="28"/>
          <w:lang w:val="pt-BR"/>
        </w:rPr>
        <w:t>TỜ TRÌNH</w:t>
      </w:r>
    </w:p>
    <w:p w:rsidR="00A83B0F" w:rsidRPr="00BE35EC" w:rsidRDefault="00A83B0F" w:rsidP="00C135FB">
      <w:pPr>
        <w:spacing w:after="0" w:line="240" w:lineRule="auto"/>
        <w:jc w:val="center"/>
        <w:rPr>
          <w:rFonts w:ascii="Times New Roman" w:hAnsi="Times New Roman"/>
          <w:b/>
          <w:sz w:val="28"/>
          <w:szCs w:val="28"/>
          <w:lang w:val="pt-BR"/>
        </w:rPr>
      </w:pPr>
      <w:r w:rsidRPr="00BE35EC">
        <w:rPr>
          <w:rFonts w:ascii="Times New Roman" w:hAnsi="Times New Roman"/>
          <w:b/>
          <w:sz w:val="28"/>
          <w:szCs w:val="28"/>
          <w:lang w:val="pt-BR"/>
        </w:rPr>
        <w:t>Dự thảo</w:t>
      </w:r>
      <w:r w:rsidR="002F2EE3" w:rsidRPr="00BE35EC">
        <w:rPr>
          <w:rFonts w:ascii="Times New Roman" w:hAnsi="Times New Roman"/>
          <w:b/>
          <w:sz w:val="28"/>
          <w:szCs w:val="28"/>
          <w:lang w:val="pt-BR"/>
        </w:rPr>
        <w:t xml:space="preserve"> Nghị đị</w:t>
      </w:r>
      <w:r w:rsidR="00B649F6" w:rsidRPr="00BE35EC">
        <w:rPr>
          <w:rFonts w:ascii="Times New Roman" w:hAnsi="Times New Roman"/>
          <w:b/>
          <w:sz w:val="28"/>
          <w:szCs w:val="28"/>
          <w:lang w:val="pt-BR"/>
        </w:rPr>
        <w:t xml:space="preserve">nh </w:t>
      </w:r>
      <w:r w:rsidR="00BE5B68" w:rsidRPr="00BE35EC">
        <w:rPr>
          <w:rFonts w:ascii="Times New Roman" w:hAnsi="Times New Roman"/>
          <w:b/>
          <w:sz w:val="28"/>
          <w:szCs w:val="28"/>
          <w:lang w:val="pt-BR"/>
        </w:rPr>
        <w:t xml:space="preserve">quy định xử phạt vi phạm hành chính trong </w:t>
      </w:r>
    </w:p>
    <w:p w:rsidR="002F2EE3" w:rsidRPr="00BE35EC" w:rsidRDefault="00BE5B68" w:rsidP="00C135FB">
      <w:pPr>
        <w:spacing w:after="0" w:line="240" w:lineRule="auto"/>
        <w:jc w:val="center"/>
        <w:rPr>
          <w:rFonts w:ascii="Times New Roman" w:hAnsi="Times New Roman"/>
          <w:b/>
          <w:sz w:val="28"/>
          <w:szCs w:val="28"/>
          <w:lang w:val="pt-BR"/>
        </w:rPr>
      </w:pPr>
      <w:r w:rsidRPr="00BE35EC">
        <w:rPr>
          <w:rFonts w:ascii="Times New Roman" w:hAnsi="Times New Roman"/>
          <w:b/>
          <w:sz w:val="28"/>
          <w:szCs w:val="28"/>
          <w:lang w:val="pt-BR"/>
        </w:rPr>
        <w:t>lĩnh vực chứng khoán và thị trường chứng khoán</w:t>
      </w:r>
    </w:p>
    <w:p w:rsidR="00DE6F76" w:rsidRPr="00BE35EC" w:rsidRDefault="009449C2" w:rsidP="004E77B6">
      <w:pPr>
        <w:spacing w:after="0" w:line="240" w:lineRule="auto"/>
        <w:rPr>
          <w:rFonts w:ascii="Times New Roman" w:hAnsi="Times New Roman"/>
          <w:i/>
          <w:lang w:val="pt-BR"/>
        </w:rPr>
      </w:pPr>
      <w:r w:rsidRPr="00BE35EC">
        <w:rPr>
          <w:rFonts w:ascii="Times New Roman" w:hAnsi="Times New Roman"/>
          <w:i/>
          <w:noProof/>
        </w:rPr>
        <mc:AlternateContent>
          <mc:Choice Requires="wps">
            <w:drawing>
              <wp:anchor distT="4294967295" distB="4294967295" distL="114300" distR="114300" simplePos="0" relativeHeight="251659264" behindDoc="0" locked="0" layoutInCell="1" allowOverlap="1" wp14:anchorId="28218490" wp14:editId="28E74F6C">
                <wp:simplePos x="0" y="0"/>
                <wp:positionH relativeFrom="column">
                  <wp:posOffset>2092352</wp:posOffset>
                </wp:positionH>
                <wp:positionV relativeFrom="paragraph">
                  <wp:posOffset>48436</wp:posOffset>
                </wp:positionV>
                <wp:extent cx="1682885"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2F8D08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64.75pt,3.8pt" to="297.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" strokecolor="black [3040]">
                <o:lock v:ext="edit" shapetype="f"/>
              </v:line>
            </w:pict>
          </mc:Fallback>
        </mc:AlternateContent>
      </w:r>
    </w:p>
    <w:p w:rsidR="00DE6F76" w:rsidRPr="00BE35EC" w:rsidRDefault="00DE6F76" w:rsidP="00DE6F76">
      <w:pPr>
        <w:spacing w:after="0" w:line="240" w:lineRule="auto"/>
        <w:jc w:val="center"/>
        <w:rPr>
          <w:rFonts w:ascii="Times New Roman" w:hAnsi="Times New Roman"/>
          <w:i/>
          <w:sz w:val="14"/>
          <w:lang w:val="pt-BR"/>
        </w:rPr>
      </w:pPr>
    </w:p>
    <w:p w:rsidR="00DE6F76" w:rsidRPr="00BE35EC" w:rsidRDefault="00DE6F76" w:rsidP="00A83B0F">
      <w:pPr>
        <w:spacing w:before="120" w:after="0" w:line="240" w:lineRule="auto"/>
        <w:jc w:val="center"/>
        <w:rPr>
          <w:rFonts w:ascii="Times New Roman" w:hAnsi="Times New Roman"/>
          <w:sz w:val="28"/>
          <w:szCs w:val="28"/>
          <w:lang w:val="pt-BR"/>
        </w:rPr>
      </w:pPr>
      <w:r w:rsidRPr="00BE35EC">
        <w:rPr>
          <w:rFonts w:ascii="Times New Roman" w:hAnsi="Times New Roman"/>
          <w:sz w:val="28"/>
          <w:szCs w:val="28"/>
          <w:lang w:val="pt-BR"/>
        </w:rPr>
        <w:t>Kính gửi: Chính phủ</w:t>
      </w:r>
    </w:p>
    <w:p w:rsidR="00BE5B68" w:rsidRPr="00BE35EC" w:rsidRDefault="00BE5B68" w:rsidP="0012476F">
      <w:pPr>
        <w:spacing w:after="0" w:line="240" w:lineRule="auto"/>
        <w:jc w:val="both"/>
        <w:rPr>
          <w:rFonts w:ascii="Times New Roman" w:hAnsi="Times New Roman"/>
          <w:sz w:val="28"/>
          <w:szCs w:val="28"/>
          <w:lang w:val="pt-BR"/>
        </w:rPr>
      </w:pPr>
    </w:p>
    <w:p w:rsidR="00DE6F76" w:rsidRPr="00BE35EC" w:rsidRDefault="00DE6F76" w:rsidP="00DE6F76">
      <w:pPr>
        <w:spacing w:after="0" w:line="240" w:lineRule="auto"/>
        <w:jc w:val="center"/>
        <w:rPr>
          <w:rFonts w:ascii="Times New Roman" w:hAnsi="Times New Roman"/>
          <w:i/>
          <w:sz w:val="12"/>
          <w:lang w:val="pt-BR"/>
        </w:rPr>
      </w:pPr>
    </w:p>
    <w:p w:rsidR="00233533" w:rsidRPr="00BE35EC" w:rsidRDefault="00A676FF" w:rsidP="00C3085B">
      <w:pPr>
        <w:spacing w:before="60" w:after="60" w:line="240" w:lineRule="auto"/>
        <w:ind w:firstLine="720"/>
        <w:jc w:val="both"/>
        <w:rPr>
          <w:rFonts w:ascii="Times New Roman" w:hAnsi="Times New Roman"/>
          <w:bCs/>
          <w:sz w:val="28"/>
          <w:szCs w:val="28"/>
          <w:lang w:val="nl-NL"/>
        </w:rPr>
      </w:pPr>
      <w:r w:rsidRPr="00BE35EC">
        <w:rPr>
          <w:rFonts w:ascii="Times New Roman" w:hAnsi="Times New Roman"/>
          <w:sz w:val="28"/>
          <w:szCs w:val="28"/>
          <w:lang w:val="nl-NL"/>
        </w:rPr>
        <w:t xml:space="preserve">Thực hiện </w:t>
      </w:r>
      <w:r w:rsidR="00A83B0F" w:rsidRPr="00BE35EC">
        <w:rPr>
          <w:rFonts w:ascii="Times New Roman" w:hAnsi="Times New Roman"/>
          <w:sz w:val="28"/>
          <w:szCs w:val="28"/>
          <w:lang w:val="nl-NL"/>
        </w:rPr>
        <w:t xml:space="preserve">quy định của Luật ban hành văn bản quy phạm pháp luật năm 2015, thực hiện </w:t>
      </w:r>
      <w:r w:rsidR="00C3085B" w:rsidRPr="00BE35EC">
        <w:rPr>
          <w:rFonts w:ascii="Times New Roman" w:hAnsi="Times New Roman"/>
          <w:sz w:val="28"/>
          <w:szCs w:val="28"/>
          <w:lang w:val="nl-NL"/>
        </w:rPr>
        <w:t>c</w:t>
      </w:r>
      <w:r w:rsidRPr="00BE35EC">
        <w:rPr>
          <w:rFonts w:ascii="Times New Roman" w:hAnsi="Times New Roman"/>
          <w:sz w:val="28"/>
          <w:szCs w:val="28"/>
          <w:lang w:val="nl-NL"/>
        </w:rPr>
        <w:t xml:space="preserve">hương trình xây dựng văn bản quy định chi tiết và hướng dẫn thi hành Luật Chứng khoán </w:t>
      </w:r>
      <w:r w:rsidRPr="00BE35EC">
        <w:rPr>
          <w:rFonts w:ascii="Times New Roman" w:eastAsia="Times New Roman" w:hAnsi="Times New Roman"/>
          <w:sz w:val="28"/>
          <w:szCs w:val="28"/>
          <w:lang w:val="nl-NL"/>
        </w:rPr>
        <w:t xml:space="preserve">số 54/2019/QH14 (Luật Chứng khoán 2019) theo </w:t>
      </w:r>
      <w:r w:rsidRPr="00BE35EC">
        <w:rPr>
          <w:rFonts w:ascii="Times New Roman" w:hAnsi="Times New Roman"/>
          <w:sz w:val="28"/>
          <w:szCs w:val="28"/>
          <w:lang w:val="nl-NL"/>
        </w:rPr>
        <w:t xml:space="preserve">Quyết định số 24/QĐ-TTg ngày 06/01/2020 của Thủ tướng Chính phủ, </w:t>
      </w:r>
      <w:r w:rsidRPr="00BE35EC">
        <w:rPr>
          <w:rFonts w:ascii="Times New Roman" w:hAnsi="Times New Roman"/>
          <w:bCs/>
          <w:sz w:val="28"/>
          <w:szCs w:val="28"/>
          <w:lang w:val="nl-NL"/>
        </w:rPr>
        <w:t>Bộ Tài chính đã tổ chức triển khai nghiên cứu xây dựng dự thảo Nghị định quy định xử phạt vi phạm hành chính trong lĩnh vực chứng khoán và thị trường chứng khoán  (sau đây gọi tắt là Nghị định) nhằm thay thế Nghị định số 108/2013/NĐ-CP ngày 23/9/2013 (</w:t>
      </w:r>
      <w:r w:rsidR="00233533" w:rsidRPr="00BE35EC">
        <w:rPr>
          <w:rFonts w:ascii="Times New Roman" w:eastAsia="Times New Roman" w:hAnsi="Times New Roman"/>
          <w:sz w:val="28"/>
          <w:szCs w:val="28"/>
          <w:lang w:val="nl-NL"/>
        </w:rPr>
        <w:t xml:space="preserve">sau đây gọi tắt là </w:t>
      </w:r>
      <w:r w:rsidRPr="00BE35EC">
        <w:rPr>
          <w:rFonts w:ascii="Times New Roman" w:hAnsi="Times New Roman"/>
          <w:bCs/>
          <w:sz w:val="28"/>
          <w:szCs w:val="28"/>
          <w:lang w:val="nl-NL"/>
        </w:rPr>
        <w:t>Nghị định</w:t>
      </w:r>
      <w:r w:rsidR="00233533" w:rsidRPr="00BE35EC">
        <w:rPr>
          <w:rFonts w:ascii="Times New Roman" w:hAnsi="Times New Roman"/>
          <w:bCs/>
          <w:sz w:val="28"/>
          <w:szCs w:val="28"/>
          <w:lang w:val="nl-NL"/>
        </w:rPr>
        <w:t xml:space="preserve"> 108</w:t>
      </w:r>
      <w:r w:rsidRPr="00BE35EC">
        <w:rPr>
          <w:rFonts w:ascii="Times New Roman" w:hAnsi="Times New Roman"/>
          <w:bCs/>
          <w:sz w:val="28"/>
          <w:szCs w:val="28"/>
          <w:lang w:val="nl-NL"/>
        </w:rPr>
        <w:t>)</w:t>
      </w:r>
      <w:r w:rsidR="00233533" w:rsidRPr="00BE35EC">
        <w:rPr>
          <w:rFonts w:ascii="Times New Roman" w:hAnsi="Times New Roman"/>
          <w:bCs/>
          <w:sz w:val="28"/>
          <w:szCs w:val="28"/>
          <w:lang w:val="nl-NL"/>
        </w:rPr>
        <w:t xml:space="preserve"> và </w:t>
      </w:r>
      <w:r w:rsidR="00233533" w:rsidRPr="00BE35EC">
        <w:rPr>
          <w:rFonts w:ascii="Times New Roman" w:hAnsi="Times New Roman"/>
          <w:sz w:val="28"/>
          <w:szCs w:val="28"/>
          <w:lang w:val="pt-BR"/>
        </w:rPr>
        <w:t>Nghị định số 145/2016/NĐ-CP ngày 01/11/2016 sửa đổi, bổ sung một số điều của Nghị định 108</w:t>
      </w:r>
      <w:r w:rsidR="00233533" w:rsidRPr="00BE35EC">
        <w:rPr>
          <w:rFonts w:ascii="Times New Roman" w:eastAsia="Times New Roman" w:hAnsi="Times New Roman"/>
          <w:sz w:val="28"/>
          <w:szCs w:val="28"/>
          <w:lang w:val="nl-NL"/>
        </w:rPr>
        <w:t xml:space="preserve"> (sau đây gọi tắt là Nghị định 145)</w:t>
      </w:r>
      <w:r w:rsidRPr="00BE35EC">
        <w:rPr>
          <w:rFonts w:ascii="Times New Roman" w:hAnsi="Times New Roman"/>
          <w:bCs/>
          <w:sz w:val="28"/>
          <w:szCs w:val="28"/>
          <w:lang w:val="nl-NL"/>
        </w:rPr>
        <w:t xml:space="preserve">. Dự thảo Nghị định đã được tổ chức lấy ý kiến rộng rãi của các bộ, ngành, đoàn thể, các tổ chức, cá nhân và gửi xin ý kiến trên trang thông tin điện tử </w:t>
      </w:r>
      <w:r w:rsidR="00233533" w:rsidRPr="00BE35EC">
        <w:rPr>
          <w:rFonts w:ascii="Times New Roman" w:hAnsi="Times New Roman"/>
          <w:bCs/>
          <w:sz w:val="28"/>
          <w:szCs w:val="28"/>
          <w:lang w:val="nl-NL"/>
        </w:rPr>
        <w:t xml:space="preserve">Văn phòng Chính phủ, </w:t>
      </w:r>
      <w:r w:rsidRPr="00BE35EC">
        <w:rPr>
          <w:rFonts w:ascii="Times New Roman" w:hAnsi="Times New Roman"/>
          <w:bCs/>
          <w:sz w:val="28"/>
          <w:szCs w:val="28"/>
          <w:lang w:val="nl-NL"/>
        </w:rPr>
        <w:t>Bộ Tài chính, Ủy ban Chứng khoán Nhà nước (UBCKNN)</w:t>
      </w:r>
      <w:r w:rsidR="00233533" w:rsidRPr="00BE35EC">
        <w:rPr>
          <w:rFonts w:ascii="Times New Roman" w:hAnsi="Times New Roman"/>
          <w:bCs/>
          <w:sz w:val="28"/>
          <w:szCs w:val="28"/>
          <w:lang w:val="nl-NL"/>
        </w:rPr>
        <w:t>, được Bộ Tư pháp thẩm định</w:t>
      </w:r>
      <w:r w:rsidRPr="00BE35EC">
        <w:rPr>
          <w:rFonts w:ascii="Times New Roman" w:hAnsi="Times New Roman"/>
          <w:bCs/>
          <w:sz w:val="28"/>
          <w:szCs w:val="28"/>
          <w:lang w:val="nl-NL"/>
        </w:rPr>
        <w:t xml:space="preserve"> theo quy trình xây dựng văn bản quy phạm pháp luật. </w:t>
      </w:r>
    </w:p>
    <w:p w:rsidR="00A676FF" w:rsidRPr="00BE35EC" w:rsidRDefault="00A676FF" w:rsidP="00C3085B">
      <w:pPr>
        <w:spacing w:before="60" w:after="60" w:line="240" w:lineRule="auto"/>
        <w:ind w:firstLine="720"/>
        <w:jc w:val="both"/>
        <w:rPr>
          <w:rFonts w:ascii="Times New Roman" w:hAnsi="Times New Roman"/>
          <w:bCs/>
          <w:sz w:val="28"/>
          <w:szCs w:val="28"/>
          <w:lang w:val="nl-NL"/>
        </w:rPr>
      </w:pPr>
      <w:r w:rsidRPr="00BE35EC">
        <w:rPr>
          <w:rFonts w:ascii="Times New Roman" w:hAnsi="Times New Roman"/>
          <w:bCs/>
          <w:sz w:val="28"/>
          <w:szCs w:val="28"/>
          <w:lang w:val="nl-NL"/>
        </w:rPr>
        <w:t xml:space="preserve">Bộ Tài chính xin trình Chính phủ </w:t>
      </w:r>
      <w:r w:rsidRPr="00BE35EC">
        <w:rPr>
          <w:rFonts w:ascii="Times New Roman" w:hAnsi="Times New Roman"/>
          <w:bCs/>
          <w:sz w:val="28"/>
          <w:szCs w:val="28"/>
          <w:lang w:val="pt-BR"/>
        </w:rPr>
        <w:t xml:space="preserve">dự thảo Nghị định </w:t>
      </w:r>
      <w:r w:rsidRPr="00BE35EC">
        <w:rPr>
          <w:rFonts w:ascii="Times New Roman" w:hAnsi="Times New Roman"/>
          <w:bCs/>
          <w:sz w:val="28"/>
          <w:szCs w:val="28"/>
          <w:lang w:val="nl-NL"/>
        </w:rPr>
        <w:t>như sau:</w:t>
      </w:r>
    </w:p>
    <w:p w:rsidR="00686975" w:rsidRPr="00BE35EC" w:rsidRDefault="00686975" w:rsidP="00C3085B">
      <w:pPr>
        <w:spacing w:before="60" w:after="60" w:line="240" w:lineRule="auto"/>
        <w:ind w:firstLine="720"/>
        <w:jc w:val="both"/>
        <w:rPr>
          <w:rFonts w:ascii="Times New Roman" w:hAnsi="Times New Roman"/>
          <w:bCs/>
          <w:sz w:val="26"/>
          <w:szCs w:val="26"/>
          <w:lang w:val="nl-NL"/>
        </w:rPr>
      </w:pPr>
      <w:r w:rsidRPr="00BE35EC">
        <w:rPr>
          <w:rFonts w:ascii="Times New Roman" w:hAnsi="Times New Roman"/>
          <w:b/>
          <w:sz w:val="26"/>
          <w:szCs w:val="26"/>
          <w:lang w:val="nl-NL"/>
        </w:rPr>
        <w:t xml:space="preserve">I. SỰ CẦN THIẾT BAN HÀNH NGHỊ ĐỊNH </w:t>
      </w:r>
    </w:p>
    <w:p w:rsidR="0043707D" w:rsidRPr="00BE35EC" w:rsidRDefault="00163FCE" w:rsidP="00C3085B">
      <w:pPr>
        <w:spacing w:before="60" w:after="60" w:line="240" w:lineRule="auto"/>
        <w:ind w:firstLine="720"/>
        <w:jc w:val="both"/>
        <w:rPr>
          <w:rFonts w:ascii="Times New Roman" w:hAnsi="Times New Roman"/>
          <w:sz w:val="28"/>
          <w:szCs w:val="28"/>
          <w:lang w:val="nl-NL"/>
        </w:rPr>
      </w:pPr>
      <w:r w:rsidRPr="00BE35EC">
        <w:rPr>
          <w:rFonts w:ascii="Times New Roman" w:eastAsia="Times New Roman" w:hAnsi="Times New Roman"/>
          <w:sz w:val="28"/>
          <w:szCs w:val="28"/>
          <w:lang w:val="nl-NL"/>
        </w:rPr>
        <w:t xml:space="preserve">Ngày </w:t>
      </w:r>
      <w:r w:rsidR="00231624" w:rsidRPr="00BE35EC">
        <w:rPr>
          <w:rFonts w:ascii="Times New Roman" w:eastAsia="Times New Roman" w:hAnsi="Times New Roman"/>
          <w:sz w:val="28"/>
          <w:szCs w:val="28"/>
          <w:lang w:val="nl-NL"/>
        </w:rPr>
        <w:t>26/11/2019</w:t>
      </w:r>
      <w:r w:rsidR="00FB50B2" w:rsidRPr="00BE35EC">
        <w:rPr>
          <w:rFonts w:ascii="Times New Roman" w:eastAsia="Times New Roman" w:hAnsi="Times New Roman"/>
          <w:sz w:val="28"/>
          <w:szCs w:val="28"/>
          <w:lang w:val="nl-NL"/>
        </w:rPr>
        <w:t>, Quốc hội</w:t>
      </w:r>
      <w:r w:rsidRPr="00BE35EC">
        <w:rPr>
          <w:rFonts w:ascii="Times New Roman" w:eastAsia="Times New Roman" w:hAnsi="Times New Roman"/>
          <w:sz w:val="28"/>
          <w:szCs w:val="28"/>
          <w:lang w:val="nl-NL"/>
        </w:rPr>
        <w:t xml:space="preserve"> </w:t>
      </w:r>
      <w:r w:rsidR="00BE5B68" w:rsidRPr="00BE35EC">
        <w:rPr>
          <w:rFonts w:ascii="Times New Roman" w:eastAsia="Times New Roman" w:hAnsi="Times New Roman"/>
          <w:sz w:val="28"/>
          <w:szCs w:val="28"/>
          <w:lang w:val="nl-NL"/>
        </w:rPr>
        <w:t xml:space="preserve">đã </w:t>
      </w:r>
      <w:r w:rsidRPr="00BE35EC">
        <w:rPr>
          <w:rFonts w:ascii="Times New Roman" w:eastAsia="Times New Roman" w:hAnsi="Times New Roman"/>
          <w:sz w:val="28"/>
          <w:szCs w:val="28"/>
          <w:lang w:val="nl-NL"/>
        </w:rPr>
        <w:t>thông qua Lu</w:t>
      </w:r>
      <w:r w:rsidR="00FB50B2" w:rsidRPr="00BE35EC">
        <w:rPr>
          <w:rFonts w:ascii="Times New Roman" w:eastAsia="Times New Roman" w:hAnsi="Times New Roman"/>
          <w:sz w:val="28"/>
          <w:szCs w:val="28"/>
          <w:lang w:val="nl-NL"/>
        </w:rPr>
        <w:t xml:space="preserve">ật </w:t>
      </w:r>
      <w:r w:rsidR="00231624" w:rsidRPr="00BE35EC">
        <w:rPr>
          <w:rFonts w:ascii="Times New Roman" w:eastAsia="Times New Roman" w:hAnsi="Times New Roman"/>
          <w:sz w:val="28"/>
          <w:szCs w:val="28"/>
          <w:lang w:val="nl-NL"/>
        </w:rPr>
        <w:t>Chứng khoán</w:t>
      </w:r>
      <w:r w:rsidR="005107F9" w:rsidRPr="00BE35EC">
        <w:rPr>
          <w:rFonts w:ascii="Times New Roman" w:eastAsia="Times New Roman" w:hAnsi="Times New Roman"/>
          <w:sz w:val="28"/>
          <w:szCs w:val="28"/>
          <w:lang w:val="nl-NL"/>
        </w:rPr>
        <w:t xml:space="preserve"> số 54/2019/QH14</w:t>
      </w:r>
      <w:r w:rsidR="0043707D" w:rsidRPr="00BE35EC">
        <w:rPr>
          <w:rFonts w:ascii="Times New Roman" w:eastAsia="Times New Roman" w:hAnsi="Times New Roman"/>
          <w:sz w:val="28"/>
          <w:szCs w:val="28"/>
          <w:lang w:val="nl-NL"/>
        </w:rPr>
        <w:t xml:space="preserve"> (Luật Chứng khoán 2019)</w:t>
      </w:r>
      <w:r w:rsidR="005107F9" w:rsidRPr="00BE35EC">
        <w:rPr>
          <w:rFonts w:ascii="Times New Roman" w:eastAsia="Times New Roman" w:hAnsi="Times New Roman"/>
          <w:sz w:val="28"/>
          <w:szCs w:val="28"/>
          <w:lang w:val="nl-NL"/>
        </w:rPr>
        <w:t xml:space="preserve"> thay thế Luật Chứng khoán số 70/2006/QH11 và Luật Chứng khoán số 62/2010/QH12</w:t>
      </w:r>
      <w:r w:rsidR="00BE5B68" w:rsidRPr="00BE35EC">
        <w:rPr>
          <w:rFonts w:ascii="Times New Roman" w:eastAsia="Times New Roman" w:hAnsi="Times New Roman"/>
          <w:sz w:val="28"/>
          <w:szCs w:val="28"/>
          <w:lang w:val="nl-NL"/>
        </w:rPr>
        <w:t>, theo đó</w:t>
      </w:r>
      <w:r w:rsidR="005107F9" w:rsidRPr="00BE35EC">
        <w:rPr>
          <w:rFonts w:ascii="Times New Roman" w:eastAsia="Times New Roman" w:hAnsi="Times New Roman"/>
          <w:sz w:val="28"/>
          <w:szCs w:val="28"/>
          <w:lang w:val="nl-NL"/>
        </w:rPr>
        <w:t xml:space="preserve"> </w:t>
      </w:r>
      <w:r w:rsidR="00BE5B68" w:rsidRPr="00BE35EC">
        <w:rPr>
          <w:rFonts w:ascii="Times New Roman" w:eastAsia="Times New Roman" w:hAnsi="Times New Roman"/>
          <w:sz w:val="28"/>
          <w:szCs w:val="28"/>
          <w:lang w:val="nl-NL"/>
        </w:rPr>
        <w:t xml:space="preserve">đã sửa đổi toàn diện các quy định </w:t>
      </w:r>
      <w:r w:rsidR="0043707D" w:rsidRPr="00BE35EC">
        <w:rPr>
          <w:rFonts w:ascii="Times New Roman" w:eastAsia="Times New Roman" w:hAnsi="Times New Roman"/>
          <w:sz w:val="28"/>
          <w:szCs w:val="28"/>
          <w:lang w:val="nl-NL"/>
        </w:rPr>
        <w:t>liên quan đến</w:t>
      </w:r>
      <w:r w:rsidR="00BE5B68" w:rsidRPr="00BE35EC">
        <w:rPr>
          <w:rFonts w:ascii="Times New Roman" w:eastAsia="Times New Roman" w:hAnsi="Times New Roman"/>
          <w:sz w:val="28"/>
          <w:szCs w:val="28"/>
          <w:lang w:val="nl-NL"/>
        </w:rPr>
        <w:t xml:space="preserve"> </w:t>
      </w:r>
      <w:r w:rsidR="00C3085B" w:rsidRPr="00BE35EC">
        <w:rPr>
          <w:rFonts w:ascii="Times New Roman" w:eastAsia="Times New Roman" w:hAnsi="Times New Roman"/>
          <w:sz w:val="28"/>
          <w:szCs w:val="28"/>
          <w:lang w:val="nl-NL"/>
        </w:rPr>
        <w:t>chứng khoán và thị trường chứng khoán (</w:t>
      </w:r>
      <w:r w:rsidR="00BE5B68" w:rsidRPr="00BE35EC">
        <w:rPr>
          <w:rFonts w:ascii="Times New Roman" w:eastAsia="Times New Roman" w:hAnsi="Times New Roman"/>
          <w:sz w:val="28"/>
          <w:szCs w:val="28"/>
          <w:lang w:val="nl-NL"/>
        </w:rPr>
        <w:t>CK và TTCK</w:t>
      </w:r>
      <w:r w:rsidR="00C3085B" w:rsidRPr="00BE35EC">
        <w:rPr>
          <w:rFonts w:ascii="Times New Roman" w:eastAsia="Times New Roman" w:hAnsi="Times New Roman"/>
          <w:sz w:val="28"/>
          <w:szCs w:val="28"/>
          <w:lang w:val="nl-NL"/>
        </w:rPr>
        <w:t>)</w:t>
      </w:r>
      <w:r w:rsidR="00BE5B68" w:rsidRPr="00BE35EC">
        <w:rPr>
          <w:rFonts w:ascii="Times New Roman" w:eastAsia="Times New Roman" w:hAnsi="Times New Roman"/>
          <w:sz w:val="28"/>
          <w:szCs w:val="28"/>
          <w:lang w:val="nl-NL"/>
        </w:rPr>
        <w:t xml:space="preserve"> bao gồm phạm vi, đối tượng, hoạt động và dịch vụ chứng khoán, quyền, nghĩa vụ, trách nhiệm của các chủ thể cũng như đối tượng liên quan tham gia TTCK</w:t>
      </w:r>
      <w:r w:rsidR="00D73341" w:rsidRPr="00BE35EC">
        <w:rPr>
          <w:rFonts w:ascii="Times New Roman" w:eastAsia="Times New Roman" w:hAnsi="Times New Roman"/>
          <w:bCs/>
          <w:sz w:val="28"/>
          <w:szCs w:val="28"/>
          <w:lang w:val="nl-NL"/>
        </w:rPr>
        <w:t xml:space="preserve">, điều chỉnh các điều kiện, thủ tục </w:t>
      </w:r>
      <w:r w:rsidR="00BE5B68" w:rsidRPr="00BE35EC">
        <w:rPr>
          <w:rFonts w:ascii="Times New Roman" w:eastAsia="Times New Roman" w:hAnsi="Times New Roman"/>
          <w:bCs/>
          <w:sz w:val="28"/>
          <w:szCs w:val="28"/>
          <w:lang w:val="nl-NL"/>
        </w:rPr>
        <w:t xml:space="preserve">trong lĩnh vực </w:t>
      </w:r>
      <w:r w:rsidR="00D73341" w:rsidRPr="00BE35EC">
        <w:rPr>
          <w:rFonts w:ascii="Times New Roman" w:eastAsia="Times New Roman" w:hAnsi="Times New Roman"/>
          <w:bCs/>
          <w:sz w:val="28"/>
          <w:szCs w:val="28"/>
          <w:lang w:val="nl-NL"/>
        </w:rPr>
        <w:t xml:space="preserve">CK. </w:t>
      </w:r>
      <w:r w:rsidR="0043707D" w:rsidRPr="00BE35EC">
        <w:rPr>
          <w:rFonts w:ascii="Times New Roman" w:hAnsi="Times New Roman"/>
          <w:sz w:val="28"/>
          <w:szCs w:val="28"/>
          <w:lang w:val="nl-NL"/>
        </w:rPr>
        <w:t>V</w:t>
      </w:r>
      <w:r w:rsidR="00D73341" w:rsidRPr="00BE35EC">
        <w:rPr>
          <w:rFonts w:ascii="Times New Roman" w:hAnsi="Times New Roman"/>
          <w:sz w:val="28"/>
          <w:szCs w:val="28"/>
          <w:lang w:val="nl-NL"/>
        </w:rPr>
        <w:t>ì vậy các quy định pháp luật về xử lý VPHC cũng cần phải sửa đổi cho phù hợp</w:t>
      </w:r>
      <w:r w:rsidR="0043707D" w:rsidRPr="00BE35EC">
        <w:rPr>
          <w:rFonts w:ascii="Times New Roman" w:hAnsi="Times New Roman"/>
          <w:sz w:val="28"/>
          <w:szCs w:val="28"/>
          <w:lang w:val="nl-NL"/>
        </w:rPr>
        <w:t xml:space="preserve">, đảm bảo thực thi Luật Chứng khoán 2019 </w:t>
      </w:r>
      <w:r w:rsidR="00B648DD">
        <w:rPr>
          <w:rFonts w:ascii="Times New Roman" w:hAnsi="Times New Roman"/>
          <w:sz w:val="28"/>
          <w:szCs w:val="28"/>
          <w:lang w:val="nl-NL"/>
        </w:rPr>
        <w:t>(</w:t>
      </w:r>
      <w:r w:rsidR="0043707D" w:rsidRPr="00BE35EC">
        <w:rPr>
          <w:rFonts w:ascii="Times New Roman" w:hAnsi="Times New Roman"/>
          <w:sz w:val="28"/>
          <w:szCs w:val="28"/>
          <w:lang w:val="nl-NL"/>
        </w:rPr>
        <w:t>có hiệu lực thi hành từ ngày 01/01/2021</w:t>
      </w:r>
      <w:r w:rsidR="00B648DD">
        <w:rPr>
          <w:rFonts w:ascii="Times New Roman" w:hAnsi="Times New Roman"/>
          <w:sz w:val="28"/>
          <w:szCs w:val="28"/>
          <w:lang w:val="nl-NL"/>
        </w:rPr>
        <w:t>)</w:t>
      </w:r>
      <w:r w:rsidR="00D73341" w:rsidRPr="00BE35EC">
        <w:rPr>
          <w:rFonts w:ascii="Times New Roman" w:hAnsi="Times New Roman"/>
          <w:sz w:val="28"/>
          <w:szCs w:val="28"/>
          <w:lang w:val="nl-NL"/>
        </w:rPr>
        <w:t>.</w:t>
      </w:r>
    </w:p>
    <w:p w:rsidR="00D73341" w:rsidRPr="00BE35EC" w:rsidRDefault="0043707D"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Ngày 06/01/2020, Thủ tướng Chính phủ đã ký ban hành Quyết định số 24/QĐ-TTg về việc ban hành Danh mục và phân công cơ quan chủ trì soạn thảo </w:t>
      </w:r>
      <w:r w:rsidRPr="00BE35EC">
        <w:rPr>
          <w:rFonts w:ascii="Times New Roman" w:hAnsi="Times New Roman"/>
          <w:sz w:val="28"/>
          <w:szCs w:val="28"/>
          <w:lang w:val="nl-NL"/>
        </w:rPr>
        <w:lastRenderedPageBreak/>
        <w:t xml:space="preserve">văn bản quy định chi tiết thi hành các luật, bộ luật, nghị quyết được Quốc hội khóa XIV thông qua tại Kỳ họp thứ 8, theo đó đối với các văn bản quy định chi tiết thi hành Luật Chứng khoán 2019, giao Bộ Tài chính chủ trì, phối hợp với Bộ Tư pháp, Văn phòng Chính phủ và các bộ, cơ quan ngang bộ, cơ quan, tổ chức có liên quan xây dựng Nghị định quy định xử phạt </w:t>
      </w:r>
      <w:r w:rsidR="00233533" w:rsidRPr="00BE35EC">
        <w:rPr>
          <w:rFonts w:ascii="Times New Roman" w:hAnsi="Times New Roman"/>
          <w:sz w:val="28"/>
          <w:szCs w:val="28"/>
          <w:lang w:val="nl-NL"/>
        </w:rPr>
        <w:t>VPHC</w:t>
      </w:r>
      <w:r w:rsidRPr="00BE35EC">
        <w:rPr>
          <w:rFonts w:ascii="Times New Roman" w:hAnsi="Times New Roman"/>
          <w:sz w:val="28"/>
          <w:szCs w:val="28"/>
          <w:lang w:val="nl-NL"/>
        </w:rPr>
        <w:t xml:space="preserve"> trong lĩnh vực CK và TTCK để thực thi Khoản 7 Điều 132 Luật Chứng khoán 2019.</w:t>
      </w:r>
    </w:p>
    <w:p w:rsidR="009E2942" w:rsidRPr="00BE35EC" w:rsidRDefault="001A5CD7" w:rsidP="00C3085B">
      <w:pPr>
        <w:spacing w:before="60" w:after="60" w:line="240" w:lineRule="auto"/>
        <w:ind w:firstLine="720"/>
        <w:jc w:val="both"/>
        <w:rPr>
          <w:rFonts w:ascii="Times New Roman" w:hAnsi="Times New Roman"/>
          <w:sz w:val="28"/>
          <w:szCs w:val="28"/>
          <w:lang w:val="nl-NL"/>
        </w:rPr>
      </w:pPr>
      <w:r w:rsidRPr="00BE35EC">
        <w:rPr>
          <w:rFonts w:ascii="Times New Roman" w:eastAsia="Times New Roman" w:hAnsi="Times New Roman"/>
          <w:sz w:val="28"/>
          <w:szCs w:val="28"/>
          <w:lang w:val="nl-NL"/>
        </w:rPr>
        <w:t xml:space="preserve">Nghị định 108 và </w:t>
      </w:r>
      <w:r w:rsidRPr="00BE35EC">
        <w:rPr>
          <w:rFonts w:ascii="Times New Roman" w:hAnsi="Times New Roman"/>
          <w:sz w:val="28"/>
          <w:szCs w:val="28"/>
          <w:lang w:val="pt-BR"/>
        </w:rPr>
        <w:t xml:space="preserve">Nghị định </w:t>
      </w:r>
      <w:r w:rsidRPr="00BE35EC">
        <w:rPr>
          <w:rFonts w:ascii="Times New Roman" w:eastAsia="Times New Roman" w:hAnsi="Times New Roman"/>
          <w:sz w:val="28"/>
          <w:szCs w:val="28"/>
          <w:lang w:val="nl-NL"/>
        </w:rPr>
        <w:t xml:space="preserve">145 sau khi ban hành đã kịp thời đáp ứng yêu cầu đảm bảo thực thi pháp luật chứng khoán, xử lý các vi phạm hành chính về chứng khoán, giải quyết vướng mắc, bất cập trong quá trình triển khai xử lý vi phạm pháp luật về CK và TTCK, đảm bảo tính răn đe, phòng ngừa vi phạm, góp phần vào sự phát triển ổn định của TTCK, đảm bảo thi hành Luật Xử lý vi phạm hành chính (XLVPHC). </w:t>
      </w:r>
      <w:r w:rsidR="00CE7A98" w:rsidRPr="00BE35EC">
        <w:rPr>
          <w:rFonts w:ascii="Times New Roman" w:hAnsi="Times New Roman"/>
          <w:sz w:val="28"/>
          <w:szCs w:val="28"/>
          <w:lang w:val="nl-NL"/>
        </w:rPr>
        <w:t>Bên cạ</w:t>
      </w:r>
      <w:r w:rsidR="00586224" w:rsidRPr="00BE35EC">
        <w:rPr>
          <w:rFonts w:ascii="Times New Roman" w:hAnsi="Times New Roman"/>
          <w:sz w:val="28"/>
          <w:szCs w:val="28"/>
          <w:lang w:val="nl-NL"/>
        </w:rPr>
        <w:t xml:space="preserve">nh </w:t>
      </w:r>
      <w:r w:rsidRPr="00BE35EC">
        <w:rPr>
          <w:rFonts w:ascii="Times New Roman" w:hAnsi="Times New Roman"/>
          <w:sz w:val="28"/>
          <w:szCs w:val="28"/>
          <w:lang w:val="nl-NL"/>
        </w:rPr>
        <w:t>những kết quả đạt được</w:t>
      </w:r>
      <w:r w:rsidR="00586224" w:rsidRPr="00BE35EC">
        <w:rPr>
          <w:rFonts w:ascii="Times New Roman" w:hAnsi="Times New Roman"/>
          <w:sz w:val="28"/>
          <w:szCs w:val="28"/>
          <w:lang w:val="nl-NL"/>
        </w:rPr>
        <w:t xml:space="preserve">, qua đánh giá </w:t>
      </w:r>
      <w:r w:rsidR="00EB15BC" w:rsidRPr="00BE35EC">
        <w:rPr>
          <w:rFonts w:ascii="Times New Roman" w:hAnsi="Times New Roman"/>
          <w:sz w:val="28"/>
          <w:szCs w:val="28"/>
          <w:lang w:val="nl-NL"/>
        </w:rPr>
        <w:t>tình hình 06</w:t>
      </w:r>
      <w:r w:rsidR="00866A31" w:rsidRPr="00BE35EC">
        <w:rPr>
          <w:rFonts w:ascii="Times New Roman" w:hAnsi="Times New Roman"/>
          <w:sz w:val="28"/>
          <w:szCs w:val="28"/>
          <w:lang w:val="nl-NL"/>
        </w:rPr>
        <w:t xml:space="preserve"> năm thi hành Nghị định 108</w:t>
      </w:r>
      <w:r w:rsidR="00D73341" w:rsidRPr="00BE35EC">
        <w:rPr>
          <w:rFonts w:ascii="Times New Roman" w:hAnsi="Times New Roman"/>
          <w:sz w:val="28"/>
          <w:szCs w:val="28"/>
          <w:lang w:val="nl-NL"/>
        </w:rPr>
        <w:t xml:space="preserve"> và 03 năm thi hành Nghị định 145</w:t>
      </w:r>
      <w:r w:rsidR="00866A31" w:rsidRPr="00BE35EC">
        <w:rPr>
          <w:rFonts w:ascii="Times New Roman" w:hAnsi="Times New Roman"/>
          <w:sz w:val="28"/>
          <w:szCs w:val="28"/>
          <w:lang w:val="nl-NL"/>
        </w:rPr>
        <w:t xml:space="preserve"> cho thấy</w:t>
      </w:r>
      <w:r w:rsidR="00F131FA" w:rsidRPr="00BE35EC">
        <w:rPr>
          <w:rFonts w:ascii="Times New Roman" w:hAnsi="Times New Roman"/>
          <w:sz w:val="28"/>
          <w:szCs w:val="28"/>
          <w:lang w:val="nl-NL"/>
        </w:rPr>
        <w:t xml:space="preserve"> quy định xử phạt hành chính trong lĩnh vực chứng khoán cần được sửa đổi,</w:t>
      </w:r>
      <w:r w:rsidR="00654188" w:rsidRPr="00BE35EC">
        <w:rPr>
          <w:rFonts w:ascii="Times New Roman" w:hAnsi="Times New Roman"/>
          <w:sz w:val="28"/>
          <w:szCs w:val="28"/>
          <w:lang w:val="nl-NL"/>
        </w:rPr>
        <w:t xml:space="preserve"> hoàn thiện để </w:t>
      </w:r>
      <w:r w:rsidR="00F131FA" w:rsidRPr="00BE35EC">
        <w:rPr>
          <w:rFonts w:ascii="Times New Roman" w:hAnsi="Times New Roman"/>
          <w:sz w:val="28"/>
          <w:szCs w:val="28"/>
          <w:lang w:val="nl-NL"/>
        </w:rPr>
        <w:t xml:space="preserve">đáp ứng yêu cầu quản lý giám sát và cưỡng chế thực thi đối với thị trường, đảm bảo đủ tính răn đe các vi phạm </w:t>
      </w:r>
      <w:r w:rsidRPr="00BE35EC">
        <w:rPr>
          <w:rFonts w:ascii="Times New Roman" w:hAnsi="Times New Roman"/>
          <w:sz w:val="28"/>
          <w:szCs w:val="28"/>
          <w:lang w:val="nl-NL"/>
        </w:rPr>
        <w:t>trong bối cảnh quy mô thị trường ngày càng lớn</w:t>
      </w:r>
      <w:r w:rsidR="009E2942" w:rsidRPr="00BE35EC">
        <w:rPr>
          <w:rFonts w:ascii="Times New Roman" w:hAnsi="Times New Roman"/>
          <w:sz w:val="28"/>
          <w:szCs w:val="28"/>
          <w:lang w:val="nl-NL"/>
        </w:rPr>
        <w:t>,</w:t>
      </w:r>
      <w:r w:rsidRPr="00BE35EC">
        <w:rPr>
          <w:rFonts w:ascii="Times New Roman" w:hAnsi="Times New Roman"/>
          <w:sz w:val="28"/>
          <w:szCs w:val="28"/>
          <w:lang w:val="nl-NL"/>
        </w:rPr>
        <w:t xml:space="preserve"> mức phạt tiền </w:t>
      </w:r>
      <w:r w:rsidR="009E2942" w:rsidRPr="00BE35EC">
        <w:rPr>
          <w:rFonts w:ascii="Times New Roman" w:hAnsi="Times New Roman"/>
          <w:sz w:val="28"/>
          <w:szCs w:val="28"/>
          <w:lang w:val="nl-NL"/>
        </w:rPr>
        <w:t xml:space="preserve">quy định </w:t>
      </w:r>
      <w:r w:rsidRPr="00BE35EC">
        <w:rPr>
          <w:rFonts w:ascii="Times New Roman" w:hAnsi="Times New Roman"/>
          <w:sz w:val="28"/>
          <w:szCs w:val="28"/>
          <w:lang w:val="nl-NL"/>
        </w:rPr>
        <w:t xml:space="preserve">tại thời điểm Nghị định 145 sẽ không còn </w:t>
      </w:r>
      <w:r w:rsidR="00654188" w:rsidRPr="00BE35EC">
        <w:rPr>
          <w:rFonts w:ascii="Times New Roman" w:hAnsi="Times New Roman"/>
          <w:sz w:val="28"/>
          <w:szCs w:val="28"/>
          <w:lang w:val="nl-NL"/>
        </w:rPr>
        <w:t>phù hợ</w:t>
      </w:r>
      <w:r w:rsidRPr="00BE35EC">
        <w:rPr>
          <w:rFonts w:ascii="Times New Roman" w:hAnsi="Times New Roman"/>
          <w:sz w:val="28"/>
          <w:szCs w:val="28"/>
          <w:lang w:val="nl-NL"/>
        </w:rPr>
        <w:t>p, không đủ sức răn đe trong giai đoạn tới, nhất là các hành vi có tính chất nghiêm trọng ảnh hưởng đến các nguyên tắc hoạt động thị trường, đến quyền và lợi ích hợp pháp của nhà đầu tư như thao túng, nội gián, lạm dụng tài sản nhà đầu tư, che dấu thông tin</w:t>
      </w:r>
      <w:r w:rsidR="00B648DD">
        <w:rPr>
          <w:rFonts w:ascii="Times New Roman" w:hAnsi="Times New Roman"/>
          <w:sz w:val="28"/>
          <w:szCs w:val="28"/>
          <w:lang w:val="nl-NL"/>
        </w:rPr>
        <w:t xml:space="preserve"> trong hoạt động chứng khoán,</w:t>
      </w:r>
      <w:r w:rsidRPr="00BE35EC">
        <w:rPr>
          <w:rFonts w:ascii="Times New Roman" w:hAnsi="Times New Roman"/>
          <w:sz w:val="28"/>
          <w:szCs w:val="28"/>
          <w:lang w:val="nl-NL"/>
        </w:rPr>
        <w:t xml:space="preserve"> công bố thông tin sai sự thật trong chào bán, niêm yết, công bố thông tin... Sự phát triển </w:t>
      </w:r>
      <w:r w:rsidR="009E2942" w:rsidRPr="00BE35EC">
        <w:rPr>
          <w:rFonts w:ascii="Times New Roman" w:hAnsi="Times New Roman"/>
          <w:sz w:val="28"/>
          <w:szCs w:val="28"/>
          <w:lang w:val="nl-NL"/>
        </w:rPr>
        <w:t xml:space="preserve">nhanh chóng </w:t>
      </w:r>
      <w:r w:rsidRPr="00BE35EC">
        <w:rPr>
          <w:rFonts w:ascii="Times New Roman" w:hAnsi="Times New Roman"/>
          <w:sz w:val="28"/>
          <w:szCs w:val="28"/>
          <w:lang w:val="nl-NL"/>
        </w:rPr>
        <w:t xml:space="preserve">của thị trường với nhiều </w:t>
      </w:r>
      <w:r w:rsidR="00B648DD">
        <w:rPr>
          <w:rFonts w:ascii="Times New Roman" w:hAnsi="Times New Roman"/>
          <w:sz w:val="28"/>
          <w:szCs w:val="28"/>
          <w:lang w:val="nl-NL"/>
        </w:rPr>
        <w:t>hoạt động chứng khoán</w:t>
      </w:r>
      <w:r w:rsidRPr="00BE35EC">
        <w:rPr>
          <w:rFonts w:ascii="Times New Roman" w:hAnsi="Times New Roman"/>
          <w:sz w:val="28"/>
          <w:szCs w:val="28"/>
          <w:lang w:val="nl-NL"/>
        </w:rPr>
        <w:t xml:space="preserve"> mới</w:t>
      </w:r>
      <w:r w:rsidR="00B648DD">
        <w:rPr>
          <w:rFonts w:ascii="Times New Roman" w:hAnsi="Times New Roman"/>
          <w:sz w:val="28"/>
          <w:szCs w:val="28"/>
          <w:lang w:val="nl-NL"/>
        </w:rPr>
        <w:t xml:space="preserve"> </w:t>
      </w:r>
      <w:r w:rsidR="009E2942" w:rsidRPr="00BE35EC">
        <w:rPr>
          <w:rFonts w:ascii="Times New Roman" w:hAnsi="Times New Roman"/>
          <w:sz w:val="28"/>
          <w:szCs w:val="28"/>
          <w:lang w:val="nl-NL"/>
        </w:rPr>
        <w:t xml:space="preserve">cùng với các quy định pháp luật điều chỉnh </w:t>
      </w:r>
      <w:r w:rsidR="00B648DD">
        <w:rPr>
          <w:rFonts w:ascii="Times New Roman" w:hAnsi="Times New Roman"/>
          <w:sz w:val="28"/>
          <w:szCs w:val="28"/>
          <w:lang w:val="nl-NL"/>
        </w:rPr>
        <w:t xml:space="preserve">mới được ban hành </w:t>
      </w:r>
      <w:r w:rsidRPr="00BE35EC">
        <w:rPr>
          <w:rFonts w:ascii="Times New Roman" w:hAnsi="Times New Roman"/>
          <w:sz w:val="28"/>
          <w:szCs w:val="28"/>
          <w:lang w:val="nl-NL"/>
        </w:rPr>
        <w:t xml:space="preserve">mà </w:t>
      </w:r>
      <w:r w:rsidR="009E2942" w:rsidRPr="00BE35EC">
        <w:rPr>
          <w:rFonts w:ascii="Times New Roman" w:hAnsi="Times New Roman"/>
          <w:sz w:val="28"/>
          <w:szCs w:val="28"/>
          <w:lang w:val="nl-NL"/>
        </w:rPr>
        <w:t xml:space="preserve">hành vi vi phạm chưa được </w:t>
      </w:r>
      <w:r w:rsidRPr="00BE35EC">
        <w:rPr>
          <w:rFonts w:ascii="Times New Roman" w:hAnsi="Times New Roman"/>
          <w:sz w:val="28"/>
          <w:szCs w:val="28"/>
          <w:lang w:val="nl-NL"/>
        </w:rPr>
        <w:t xml:space="preserve">Nghị định 108 và Nghị định 145 bao quát, mô tả hết có thể dẫn tới không đảm bảo thực thi đầy đủ, nghiêm minh pháp luật trên thị trường. </w:t>
      </w:r>
    </w:p>
    <w:p w:rsidR="001A5CD7" w:rsidRPr="00BE35EC" w:rsidRDefault="001A5CD7" w:rsidP="00C3085B">
      <w:pPr>
        <w:spacing w:before="60" w:after="60" w:line="240" w:lineRule="auto"/>
        <w:ind w:firstLine="720"/>
        <w:jc w:val="both"/>
        <w:rPr>
          <w:rFonts w:ascii="Times New Roman" w:eastAsia="Times New Roman" w:hAnsi="Times New Roman"/>
          <w:sz w:val="28"/>
          <w:szCs w:val="28"/>
          <w:lang w:val="nl-NL"/>
        </w:rPr>
      </w:pPr>
      <w:r w:rsidRPr="00BE35EC">
        <w:rPr>
          <w:rFonts w:ascii="Times New Roman" w:eastAsia="Times New Roman" w:hAnsi="Times New Roman"/>
          <w:sz w:val="28"/>
          <w:szCs w:val="28"/>
          <w:lang w:val="nl-NL"/>
        </w:rPr>
        <w:t>Để đáp ứng yêu cầu đảm bảo thực thi</w:t>
      </w:r>
      <w:r w:rsidR="009E2942" w:rsidRPr="00BE35EC">
        <w:rPr>
          <w:rFonts w:ascii="Times New Roman" w:eastAsia="Times New Roman" w:hAnsi="Times New Roman"/>
          <w:sz w:val="28"/>
          <w:szCs w:val="28"/>
          <w:lang w:val="nl-NL"/>
        </w:rPr>
        <w:t xml:space="preserve"> các quy định mới của pháp luật chứng khoán theo </w:t>
      </w:r>
      <w:r w:rsidRPr="00BE35EC">
        <w:rPr>
          <w:rFonts w:ascii="Times New Roman" w:eastAsia="Times New Roman" w:hAnsi="Times New Roman"/>
          <w:sz w:val="28"/>
          <w:szCs w:val="28"/>
          <w:lang w:val="nl-NL"/>
        </w:rPr>
        <w:t>Luật Chứng khoán 2019</w:t>
      </w:r>
      <w:r w:rsidR="009E2942" w:rsidRPr="00BE35EC">
        <w:rPr>
          <w:rFonts w:ascii="Times New Roman" w:eastAsia="Times New Roman" w:hAnsi="Times New Roman"/>
          <w:sz w:val="28"/>
          <w:szCs w:val="28"/>
          <w:lang w:val="nl-NL"/>
        </w:rPr>
        <w:t xml:space="preserve"> và các văn bản hướng dẫn dưới luật, giải quyết các vướng mắc, bất cập trong vướng mắc, bất cập trong xử lý vi phạm trong lĩnh vực CK và TTCK thì cần </w:t>
      </w:r>
      <w:r w:rsidR="00B648DD">
        <w:rPr>
          <w:rFonts w:ascii="Times New Roman" w:eastAsia="Times New Roman" w:hAnsi="Times New Roman"/>
          <w:sz w:val="28"/>
          <w:szCs w:val="28"/>
          <w:lang w:val="nl-NL"/>
        </w:rPr>
        <w:t xml:space="preserve">xây dựng </w:t>
      </w:r>
      <w:r w:rsidR="009E2942" w:rsidRPr="00BE35EC">
        <w:rPr>
          <w:rFonts w:ascii="Times New Roman" w:eastAsia="Times New Roman" w:hAnsi="Times New Roman"/>
          <w:sz w:val="28"/>
          <w:szCs w:val="28"/>
          <w:lang w:val="nl-NL"/>
        </w:rPr>
        <w:t xml:space="preserve">Nghị định </w:t>
      </w:r>
      <w:r w:rsidR="00B648DD">
        <w:rPr>
          <w:rFonts w:ascii="Times New Roman" w:eastAsia="Times New Roman" w:hAnsi="Times New Roman"/>
          <w:sz w:val="28"/>
          <w:szCs w:val="28"/>
          <w:lang w:val="nl-NL"/>
        </w:rPr>
        <w:t xml:space="preserve">quy định xử phạt vi phạm hành chính trong lĩnh vực CK và TTCK để </w:t>
      </w:r>
      <w:r w:rsidR="009E2942" w:rsidRPr="00BE35EC">
        <w:rPr>
          <w:rFonts w:ascii="Times New Roman" w:eastAsia="Times New Roman" w:hAnsi="Times New Roman"/>
          <w:sz w:val="28"/>
          <w:szCs w:val="28"/>
          <w:lang w:val="nl-NL"/>
        </w:rPr>
        <w:t xml:space="preserve">thay thế Nghị định 108 và Nghị định 145. </w:t>
      </w:r>
    </w:p>
    <w:p w:rsidR="00866A31" w:rsidRPr="00BE35EC" w:rsidRDefault="00866A31" w:rsidP="00C3085B">
      <w:pPr>
        <w:spacing w:before="60" w:after="60" w:line="240" w:lineRule="auto"/>
        <w:ind w:firstLine="720"/>
        <w:jc w:val="both"/>
        <w:rPr>
          <w:rFonts w:ascii="Times New Roman" w:hAnsi="Times New Roman"/>
          <w:sz w:val="28"/>
          <w:szCs w:val="28"/>
          <w:lang w:val="nl-NL"/>
        </w:rPr>
      </w:pPr>
      <w:r w:rsidRPr="00BE35EC">
        <w:rPr>
          <w:rFonts w:ascii="Times New Roman" w:eastAsia="Times New Roman" w:hAnsi="Times New Roman"/>
          <w:sz w:val="28"/>
          <w:szCs w:val="28"/>
          <w:lang w:val="nl-NL"/>
        </w:rPr>
        <w:t xml:space="preserve">Xuất phát từ yêu cầu thực tiễn và cơ sở pháp lý nêu trên cho thấy sự cần thiết </w:t>
      </w:r>
      <w:r w:rsidR="000A5E42" w:rsidRPr="00BE35EC">
        <w:rPr>
          <w:rFonts w:ascii="Times New Roman" w:hAnsi="Times New Roman"/>
          <w:sz w:val="28"/>
          <w:szCs w:val="28"/>
          <w:lang w:val="nl-NL"/>
        </w:rPr>
        <w:t xml:space="preserve">phải ban hành Nghị định </w:t>
      </w:r>
      <w:r w:rsidR="00EB15BC" w:rsidRPr="00BE35EC">
        <w:rPr>
          <w:rFonts w:ascii="Times New Roman" w:hAnsi="Times New Roman"/>
          <w:sz w:val="28"/>
          <w:szCs w:val="28"/>
          <w:lang w:val="nl-NL"/>
        </w:rPr>
        <w:t>thay thế</w:t>
      </w:r>
      <w:r w:rsidR="000A5E42" w:rsidRPr="00BE35EC">
        <w:rPr>
          <w:rFonts w:ascii="Times New Roman" w:hAnsi="Times New Roman"/>
          <w:sz w:val="28"/>
          <w:szCs w:val="28"/>
          <w:lang w:val="nl-NL"/>
        </w:rPr>
        <w:t xml:space="preserve"> Nghị định 108</w:t>
      </w:r>
      <w:r w:rsidR="00EB15BC" w:rsidRPr="00BE35EC">
        <w:rPr>
          <w:rFonts w:ascii="Times New Roman" w:hAnsi="Times New Roman"/>
          <w:sz w:val="28"/>
          <w:szCs w:val="28"/>
          <w:lang w:val="nl-NL"/>
        </w:rPr>
        <w:t xml:space="preserve"> và Nghị định 145</w:t>
      </w:r>
      <w:r w:rsidR="000A5E42" w:rsidRPr="00BE35EC">
        <w:rPr>
          <w:rFonts w:ascii="Times New Roman" w:hAnsi="Times New Roman"/>
          <w:sz w:val="28"/>
          <w:szCs w:val="28"/>
          <w:lang w:val="nl-NL"/>
        </w:rPr>
        <w:t xml:space="preserve"> để đảm bảo tính thực thi của </w:t>
      </w:r>
      <w:r w:rsidR="00654188" w:rsidRPr="00BE35EC">
        <w:rPr>
          <w:rFonts w:ascii="Times New Roman" w:hAnsi="Times New Roman"/>
          <w:sz w:val="28"/>
          <w:szCs w:val="28"/>
          <w:lang w:val="nl-NL"/>
        </w:rPr>
        <w:t>Luật Chứng khoán 2019 và các văn bản hướng dẫn thi hành</w:t>
      </w:r>
      <w:r w:rsidR="000A5E42" w:rsidRPr="00BE35EC">
        <w:rPr>
          <w:rFonts w:ascii="Times New Roman" w:hAnsi="Times New Roman"/>
          <w:sz w:val="28"/>
          <w:szCs w:val="28"/>
          <w:lang w:val="nl-NL"/>
        </w:rPr>
        <w:t xml:space="preserve">, nâng cao hiệu lực quản lý nhà nước trong lĩnh vực </w:t>
      </w:r>
      <w:r w:rsidR="00895149" w:rsidRPr="00BE35EC">
        <w:rPr>
          <w:rFonts w:ascii="Times New Roman" w:hAnsi="Times New Roman"/>
          <w:sz w:val="28"/>
          <w:szCs w:val="28"/>
          <w:lang w:val="nl-NL"/>
        </w:rPr>
        <w:t>CK</w:t>
      </w:r>
      <w:r w:rsidR="000A5E42" w:rsidRPr="00BE35EC">
        <w:rPr>
          <w:rFonts w:ascii="Times New Roman" w:hAnsi="Times New Roman"/>
          <w:sz w:val="28"/>
          <w:szCs w:val="28"/>
          <w:lang w:val="nl-NL"/>
        </w:rPr>
        <w:t xml:space="preserve"> và TTCK</w:t>
      </w:r>
      <w:r w:rsidR="00654188" w:rsidRPr="00BE35EC">
        <w:rPr>
          <w:rFonts w:ascii="Times New Roman" w:hAnsi="Times New Roman"/>
          <w:sz w:val="28"/>
          <w:szCs w:val="28"/>
          <w:lang w:val="nl-NL"/>
        </w:rPr>
        <w:t xml:space="preserve"> thông qua tăng cường</w:t>
      </w:r>
      <w:r w:rsidR="000A5E42" w:rsidRPr="00BE35EC">
        <w:rPr>
          <w:rFonts w:ascii="Times New Roman" w:hAnsi="Times New Roman"/>
          <w:sz w:val="28"/>
          <w:szCs w:val="28"/>
          <w:lang w:val="nl-NL"/>
        </w:rPr>
        <w:t xml:space="preserve"> xử lý </w:t>
      </w:r>
      <w:r w:rsidR="00654188" w:rsidRPr="00BE35EC">
        <w:rPr>
          <w:rFonts w:ascii="Times New Roman" w:hAnsi="Times New Roman"/>
          <w:sz w:val="28"/>
          <w:szCs w:val="28"/>
          <w:lang w:val="nl-NL"/>
        </w:rPr>
        <w:t xml:space="preserve">hiệu quả và </w:t>
      </w:r>
      <w:r w:rsidR="000A5E42" w:rsidRPr="00BE35EC">
        <w:rPr>
          <w:rFonts w:ascii="Times New Roman" w:hAnsi="Times New Roman"/>
          <w:sz w:val="28"/>
          <w:szCs w:val="28"/>
          <w:lang w:val="nl-NL"/>
        </w:rPr>
        <w:t xml:space="preserve">nghiêm </w:t>
      </w:r>
      <w:r w:rsidR="00654188" w:rsidRPr="00BE35EC">
        <w:rPr>
          <w:rFonts w:ascii="Times New Roman" w:hAnsi="Times New Roman"/>
          <w:sz w:val="28"/>
          <w:szCs w:val="28"/>
          <w:lang w:val="nl-NL"/>
        </w:rPr>
        <w:t xml:space="preserve">minh </w:t>
      </w:r>
      <w:r w:rsidR="000A5E42" w:rsidRPr="00BE35EC">
        <w:rPr>
          <w:rFonts w:ascii="Times New Roman" w:hAnsi="Times New Roman"/>
          <w:sz w:val="28"/>
          <w:szCs w:val="28"/>
          <w:lang w:val="nl-NL"/>
        </w:rPr>
        <w:t xml:space="preserve">các hành vi vi phạm trên thị trường, </w:t>
      </w:r>
      <w:r w:rsidR="00654188" w:rsidRPr="00BE35EC">
        <w:rPr>
          <w:rFonts w:ascii="Times New Roman" w:hAnsi="Times New Roman"/>
          <w:sz w:val="28"/>
          <w:szCs w:val="28"/>
          <w:lang w:val="nl-NL"/>
        </w:rPr>
        <w:t>bảo đảm TTCK hoạt động công khai, minh bạch, an toàn</w:t>
      </w:r>
      <w:r w:rsidR="000A5E42" w:rsidRPr="00BE35EC">
        <w:rPr>
          <w:rFonts w:ascii="Times New Roman" w:hAnsi="Times New Roman"/>
          <w:sz w:val="28"/>
          <w:szCs w:val="28"/>
          <w:lang w:val="nl-NL"/>
        </w:rPr>
        <w:t>, bảo vệ quyền</w:t>
      </w:r>
      <w:r w:rsidR="00654188" w:rsidRPr="00BE35EC">
        <w:rPr>
          <w:rFonts w:ascii="Times New Roman" w:hAnsi="Times New Roman"/>
          <w:sz w:val="28"/>
          <w:szCs w:val="28"/>
          <w:lang w:val="nl-NL"/>
        </w:rPr>
        <w:t xml:space="preserve"> và</w:t>
      </w:r>
      <w:r w:rsidR="000A5E42" w:rsidRPr="00BE35EC">
        <w:rPr>
          <w:rFonts w:ascii="Times New Roman" w:hAnsi="Times New Roman"/>
          <w:sz w:val="28"/>
          <w:szCs w:val="28"/>
          <w:lang w:val="nl-NL"/>
        </w:rPr>
        <w:t xml:space="preserve"> lợi ích hợp pháp của các </w:t>
      </w:r>
      <w:r w:rsidR="00654188" w:rsidRPr="00BE35EC">
        <w:rPr>
          <w:rFonts w:ascii="Times New Roman" w:hAnsi="Times New Roman"/>
          <w:sz w:val="28"/>
          <w:szCs w:val="28"/>
          <w:lang w:val="nl-NL"/>
        </w:rPr>
        <w:t>tổ chức, cá nhân tham gia thị trường</w:t>
      </w:r>
      <w:r w:rsidR="000A5E42" w:rsidRPr="00BE35EC">
        <w:rPr>
          <w:rFonts w:ascii="Times New Roman" w:hAnsi="Times New Roman"/>
          <w:sz w:val="28"/>
          <w:szCs w:val="28"/>
          <w:lang w:val="nl-NL"/>
        </w:rPr>
        <w:t>.</w:t>
      </w:r>
    </w:p>
    <w:p w:rsidR="00B648DD" w:rsidRDefault="00B648DD" w:rsidP="00C3085B">
      <w:pPr>
        <w:spacing w:before="60" w:after="60" w:line="240" w:lineRule="auto"/>
        <w:ind w:firstLine="720"/>
        <w:jc w:val="both"/>
        <w:rPr>
          <w:rFonts w:ascii="Times New Roman Bold" w:hAnsi="Times New Roman Bold"/>
          <w:b/>
          <w:spacing w:val="-6"/>
          <w:sz w:val="26"/>
          <w:szCs w:val="26"/>
          <w:lang w:val="nl-NL"/>
        </w:rPr>
      </w:pPr>
    </w:p>
    <w:p w:rsidR="00B648DD" w:rsidRDefault="00B648DD" w:rsidP="00C3085B">
      <w:pPr>
        <w:spacing w:before="60" w:after="60" w:line="240" w:lineRule="auto"/>
        <w:ind w:firstLine="720"/>
        <w:jc w:val="both"/>
        <w:rPr>
          <w:rFonts w:ascii="Times New Roman Bold" w:hAnsi="Times New Roman Bold"/>
          <w:b/>
          <w:spacing w:val="-6"/>
          <w:sz w:val="26"/>
          <w:szCs w:val="26"/>
          <w:lang w:val="nl-NL"/>
        </w:rPr>
      </w:pPr>
    </w:p>
    <w:p w:rsidR="00B648DD" w:rsidRDefault="00B648DD" w:rsidP="00C3085B">
      <w:pPr>
        <w:spacing w:before="60" w:after="60" w:line="240" w:lineRule="auto"/>
        <w:ind w:firstLine="720"/>
        <w:jc w:val="both"/>
        <w:rPr>
          <w:rFonts w:ascii="Times New Roman Bold" w:hAnsi="Times New Roman Bold"/>
          <w:b/>
          <w:spacing w:val="-6"/>
          <w:sz w:val="26"/>
          <w:szCs w:val="26"/>
          <w:lang w:val="nl-NL"/>
        </w:rPr>
      </w:pPr>
    </w:p>
    <w:p w:rsidR="00B648DD" w:rsidRDefault="00B648DD" w:rsidP="00C3085B">
      <w:pPr>
        <w:spacing w:before="60" w:after="60" w:line="240" w:lineRule="auto"/>
        <w:ind w:firstLine="720"/>
        <w:jc w:val="both"/>
        <w:rPr>
          <w:rFonts w:ascii="Times New Roman Bold" w:hAnsi="Times New Roman Bold"/>
          <w:b/>
          <w:spacing w:val="-6"/>
          <w:sz w:val="26"/>
          <w:szCs w:val="26"/>
          <w:lang w:val="nl-NL"/>
        </w:rPr>
      </w:pPr>
    </w:p>
    <w:p w:rsidR="00E55BFE" w:rsidRPr="00B648DD" w:rsidRDefault="00E55BFE" w:rsidP="00C3085B">
      <w:pPr>
        <w:spacing w:before="60" w:after="60" w:line="240" w:lineRule="auto"/>
        <w:ind w:firstLine="720"/>
        <w:jc w:val="both"/>
        <w:rPr>
          <w:rFonts w:ascii="Times New Roman Bold" w:hAnsi="Times New Roman Bold" w:hint="eastAsia"/>
          <w:b/>
          <w:spacing w:val="-6"/>
          <w:sz w:val="26"/>
          <w:szCs w:val="26"/>
          <w:lang w:val="vi-VN"/>
        </w:rPr>
      </w:pPr>
      <w:r w:rsidRPr="00B648DD">
        <w:rPr>
          <w:rFonts w:ascii="Times New Roman Bold" w:hAnsi="Times New Roman Bold"/>
          <w:b/>
          <w:spacing w:val="-6"/>
          <w:sz w:val="26"/>
          <w:szCs w:val="26"/>
          <w:lang w:val="nl-NL"/>
        </w:rPr>
        <w:lastRenderedPageBreak/>
        <w:t>II. M</w:t>
      </w:r>
      <w:r w:rsidRPr="00B648DD">
        <w:rPr>
          <w:rFonts w:ascii="Times New Roman Bold" w:hAnsi="Times New Roman Bold"/>
          <w:b/>
          <w:spacing w:val="-6"/>
          <w:sz w:val="26"/>
          <w:szCs w:val="26"/>
          <w:lang w:val="vi-VN"/>
        </w:rPr>
        <w:t>ỤC ĐÍCH, QUAN ĐIỂM</w:t>
      </w:r>
      <w:r w:rsidRPr="00B648DD">
        <w:rPr>
          <w:rFonts w:ascii="Times New Roman Bold" w:hAnsi="Times New Roman Bold"/>
          <w:b/>
          <w:spacing w:val="-6"/>
          <w:sz w:val="26"/>
          <w:szCs w:val="26"/>
          <w:lang w:val="nl-NL"/>
        </w:rPr>
        <w:t xml:space="preserve"> </w:t>
      </w:r>
      <w:r w:rsidR="00A83B0F" w:rsidRPr="00B648DD">
        <w:rPr>
          <w:rFonts w:ascii="Times New Roman Bold" w:hAnsi="Times New Roman Bold"/>
          <w:b/>
          <w:spacing w:val="-6"/>
          <w:sz w:val="26"/>
          <w:szCs w:val="26"/>
          <w:lang w:val="nl-NL"/>
        </w:rPr>
        <w:t xml:space="preserve">CHỈ ĐẠO </w:t>
      </w:r>
      <w:r w:rsidRPr="00B648DD">
        <w:rPr>
          <w:rFonts w:ascii="Times New Roman Bold" w:hAnsi="Times New Roman Bold"/>
          <w:b/>
          <w:spacing w:val="-6"/>
          <w:sz w:val="26"/>
          <w:szCs w:val="26"/>
          <w:lang w:val="nl-NL"/>
        </w:rPr>
        <w:t xml:space="preserve">XÂY DỰNG </w:t>
      </w:r>
      <w:r w:rsidR="00A83B0F" w:rsidRPr="00B648DD">
        <w:rPr>
          <w:rFonts w:ascii="Times New Roman Bold" w:hAnsi="Times New Roman Bold"/>
          <w:b/>
          <w:spacing w:val="-6"/>
          <w:sz w:val="26"/>
          <w:szCs w:val="26"/>
          <w:lang w:val="nl-NL"/>
        </w:rPr>
        <w:t xml:space="preserve">DỰ THẢO </w:t>
      </w:r>
      <w:r w:rsidRPr="00B648DD">
        <w:rPr>
          <w:rFonts w:ascii="Times New Roman Bold" w:hAnsi="Times New Roman Bold"/>
          <w:b/>
          <w:spacing w:val="-6"/>
          <w:sz w:val="26"/>
          <w:szCs w:val="26"/>
          <w:lang w:val="nl-NL"/>
        </w:rPr>
        <w:t>NGHỊ ĐỊNH</w:t>
      </w:r>
    </w:p>
    <w:p w:rsidR="00E25692" w:rsidRPr="00BE35EC" w:rsidRDefault="00674AB8" w:rsidP="00C3085B">
      <w:pPr>
        <w:spacing w:before="60" w:after="60" w:line="240" w:lineRule="auto"/>
        <w:ind w:firstLine="720"/>
        <w:jc w:val="both"/>
        <w:rPr>
          <w:rFonts w:ascii="Times New Roman" w:hAnsi="Times New Roman"/>
          <w:b/>
          <w:sz w:val="28"/>
          <w:szCs w:val="28"/>
          <w:lang w:val="vi-VN"/>
        </w:rPr>
      </w:pPr>
      <w:r w:rsidRPr="00BE35EC">
        <w:rPr>
          <w:rFonts w:ascii="Times New Roman" w:hAnsi="Times New Roman"/>
          <w:b/>
          <w:sz w:val="28"/>
          <w:szCs w:val="28"/>
          <w:lang w:val="vi-VN"/>
        </w:rPr>
        <w:t>1.</w:t>
      </w:r>
      <w:r w:rsidRPr="00BE35EC">
        <w:rPr>
          <w:rFonts w:ascii="Times New Roman" w:hAnsi="Times New Roman"/>
          <w:sz w:val="28"/>
          <w:szCs w:val="28"/>
          <w:lang w:val="vi-VN"/>
        </w:rPr>
        <w:t xml:space="preserve"> </w:t>
      </w:r>
      <w:r w:rsidR="00E25692" w:rsidRPr="00BE35EC">
        <w:rPr>
          <w:rFonts w:ascii="Times New Roman" w:hAnsi="Times New Roman"/>
          <w:b/>
          <w:sz w:val="28"/>
          <w:szCs w:val="28"/>
          <w:lang w:val="vi-VN"/>
        </w:rPr>
        <w:t>Mục đích</w:t>
      </w:r>
    </w:p>
    <w:p w:rsidR="007A1A88" w:rsidRPr="00BE35EC" w:rsidRDefault="007A1A88" w:rsidP="00C3085B">
      <w:pPr>
        <w:spacing w:before="60" w:after="60" w:line="240" w:lineRule="auto"/>
        <w:ind w:firstLine="720"/>
        <w:jc w:val="both"/>
        <w:rPr>
          <w:rFonts w:ascii="Times New Roman" w:hAnsi="Times New Roman"/>
          <w:sz w:val="28"/>
          <w:szCs w:val="28"/>
          <w:lang w:val="vi-VN"/>
        </w:rPr>
      </w:pPr>
      <w:r w:rsidRPr="00BE35EC">
        <w:rPr>
          <w:rFonts w:ascii="Times New Roman" w:hAnsi="Times New Roman"/>
          <w:sz w:val="28"/>
          <w:szCs w:val="28"/>
          <w:lang w:val="vi-VN"/>
        </w:rPr>
        <w:t xml:space="preserve">Tạo hành lang pháp lý </w:t>
      </w:r>
      <w:r w:rsidR="00C73154" w:rsidRPr="00BE35EC">
        <w:rPr>
          <w:rFonts w:ascii="Times New Roman" w:hAnsi="Times New Roman"/>
          <w:sz w:val="28"/>
          <w:szCs w:val="28"/>
          <w:lang w:val="vi-VN"/>
        </w:rPr>
        <w:t xml:space="preserve">để xử phạt </w:t>
      </w:r>
      <w:r w:rsidR="00654188" w:rsidRPr="00BE35EC">
        <w:rPr>
          <w:rFonts w:ascii="Times New Roman" w:hAnsi="Times New Roman"/>
          <w:sz w:val="28"/>
          <w:szCs w:val="28"/>
        </w:rPr>
        <w:t xml:space="preserve">vi phạm hành chính </w:t>
      </w:r>
      <w:r w:rsidR="00C73154" w:rsidRPr="00BE35EC">
        <w:rPr>
          <w:rFonts w:ascii="Times New Roman" w:hAnsi="Times New Roman"/>
          <w:sz w:val="28"/>
          <w:szCs w:val="28"/>
          <w:lang w:val="vi-VN"/>
        </w:rPr>
        <w:t xml:space="preserve">đối với các hành vi vi phạm trong lĩnh vực </w:t>
      </w:r>
      <w:r w:rsidR="00654188" w:rsidRPr="00BE35EC">
        <w:rPr>
          <w:rFonts w:ascii="Times New Roman" w:hAnsi="Times New Roman"/>
          <w:sz w:val="28"/>
          <w:szCs w:val="28"/>
        </w:rPr>
        <w:t>CK và TTCK</w:t>
      </w:r>
      <w:r w:rsidR="00C73154" w:rsidRPr="00BE35EC">
        <w:rPr>
          <w:rFonts w:ascii="Times New Roman" w:hAnsi="Times New Roman"/>
          <w:sz w:val="28"/>
          <w:szCs w:val="28"/>
          <w:lang w:val="vi-VN"/>
        </w:rPr>
        <w:t>, đảm bảo môi trường đầu tư</w:t>
      </w:r>
      <w:r w:rsidR="00654188" w:rsidRPr="00BE35EC">
        <w:rPr>
          <w:rFonts w:ascii="Times New Roman" w:hAnsi="Times New Roman"/>
          <w:sz w:val="28"/>
          <w:szCs w:val="28"/>
        </w:rPr>
        <w:t xml:space="preserve"> kinh doanh</w:t>
      </w:r>
      <w:r w:rsidR="00C73154" w:rsidRPr="00BE35EC">
        <w:rPr>
          <w:rFonts w:ascii="Times New Roman" w:hAnsi="Times New Roman"/>
          <w:sz w:val="28"/>
          <w:szCs w:val="28"/>
          <w:lang w:val="vi-VN"/>
        </w:rPr>
        <w:t xml:space="preserve"> công bằng, minh bạch, hiệu quả cho các tổ chức, cá nhân tham gia </w:t>
      </w:r>
      <w:r w:rsidR="00654188" w:rsidRPr="00BE35EC">
        <w:rPr>
          <w:rFonts w:ascii="Times New Roman" w:hAnsi="Times New Roman"/>
          <w:sz w:val="28"/>
          <w:szCs w:val="28"/>
        </w:rPr>
        <w:t>TTCK</w:t>
      </w:r>
      <w:r w:rsidR="00C73154" w:rsidRPr="00BE35EC">
        <w:rPr>
          <w:rFonts w:ascii="Times New Roman" w:hAnsi="Times New Roman"/>
          <w:sz w:val="28"/>
          <w:szCs w:val="28"/>
          <w:lang w:val="vi-VN"/>
        </w:rPr>
        <w:t>.</w:t>
      </w:r>
    </w:p>
    <w:p w:rsidR="00E25692" w:rsidRPr="00BE35EC" w:rsidRDefault="00674AB8" w:rsidP="00C3085B">
      <w:pPr>
        <w:spacing w:before="60" w:after="60" w:line="240" w:lineRule="auto"/>
        <w:ind w:firstLine="720"/>
        <w:jc w:val="both"/>
        <w:rPr>
          <w:rFonts w:ascii="Times New Roman" w:hAnsi="Times New Roman"/>
          <w:sz w:val="28"/>
          <w:szCs w:val="28"/>
        </w:rPr>
      </w:pPr>
      <w:r w:rsidRPr="00BE35EC">
        <w:rPr>
          <w:rFonts w:ascii="Times New Roman" w:hAnsi="Times New Roman"/>
          <w:b/>
          <w:sz w:val="28"/>
          <w:szCs w:val="28"/>
          <w:lang w:val="vi-VN"/>
        </w:rPr>
        <w:t>2.</w:t>
      </w:r>
      <w:r w:rsidR="00E25692" w:rsidRPr="00BE35EC">
        <w:rPr>
          <w:rFonts w:ascii="Times New Roman" w:hAnsi="Times New Roman"/>
          <w:sz w:val="28"/>
          <w:szCs w:val="28"/>
          <w:lang w:val="vi-VN"/>
        </w:rPr>
        <w:t xml:space="preserve"> </w:t>
      </w:r>
      <w:r w:rsidR="00E25692" w:rsidRPr="00BE35EC">
        <w:rPr>
          <w:rFonts w:ascii="Times New Roman" w:hAnsi="Times New Roman"/>
          <w:b/>
          <w:sz w:val="28"/>
          <w:szCs w:val="28"/>
          <w:lang w:val="vi-VN"/>
        </w:rPr>
        <w:t>Quan điểm</w:t>
      </w:r>
      <w:r w:rsidR="00A83B0F" w:rsidRPr="00BE35EC">
        <w:rPr>
          <w:rFonts w:ascii="Times New Roman" w:hAnsi="Times New Roman"/>
          <w:b/>
          <w:sz w:val="28"/>
          <w:szCs w:val="28"/>
        </w:rPr>
        <w:t xml:space="preserve"> chỉ đạo</w:t>
      </w:r>
    </w:p>
    <w:p w:rsidR="00E55BFE" w:rsidRPr="00BE35EC" w:rsidRDefault="00E55BFE"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Trong quá trình xây dựng Nghị định, Ban </w:t>
      </w:r>
      <w:r w:rsidR="00233533" w:rsidRPr="00BE35EC">
        <w:rPr>
          <w:rFonts w:ascii="Times New Roman" w:hAnsi="Times New Roman"/>
          <w:sz w:val="28"/>
          <w:szCs w:val="28"/>
          <w:lang w:val="nl-NL"/>
        </w:rPr>
        <w:t>s</w:t>
      </w:r>
      <w:r w:rsidRPr="00BE35EC">
        <w:rPr>
          <w:rFonts w:ascii="Times New Roman" w:hAnsi="Times New Roman"/>
          <w:sz w:val="28"/>
          <w:szCs w:val="28"/>
          <w:lang w:val="nl-NL"/>
        </w:rPr>
        <w:t>oạn thảo đã quán triệt những nguyên tắc chủ đạo sau:</w:t>
      </w:r>
    </w:p>
    <w:p w:rsidR="00E55BFE" w:rsidRPr="00BE35EC" w:rsidRDefault="00E25692"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vi-VN"/>
        </w:rPr>
        <w:t xml:space="preserve">- </w:t>
      </w:r>
      <w:r w:rsidR="00E55BFE" w:rsidRPr="00BE35EC">
        <w:rPr>
          <w:rFonts w:ascii="Times New Roman" w:hAnsi="Times New Roman"/>
          <w:sz w:val="28"/>
          <w:szCs w:val="28"/>
          <w:lang w:val="nl-NL"/>
        </w:rPr>
        <w:t>Kế thừa các quy định hiện hành tại Nghị định 108</w:t>
      </w:r>
      <w:r w:rsidR="00E55BFE" w:rsidRPr="00BE35EC">
        <w:rPr>
          <w:rFonts w:ascii="Times New Roman" w:hAnsi="Times New Roman"/>
          <w:sz w:val="28"/>
          <w:szCs w:val="28"/>
          <w:lang w:val="vi-VN"/>
        </w:rPr>
        <w:t xml:space="preserve"> và Nghị định 145</w:t>
      </w:r>
      <w:r w:rsidR="00654188" w:rsidRPr="00BE35EC">
        <w:rPr>
          <w:rFonts w:ascii="Times New Roman" w:hAnsi="Times New Roman"/>
          <w:sz w:val="28"/>
          <w:szCs w:val="28"/>
        </w:rPr>
        <w:t xml:space="preserve"> còn phù hợp với thực tiễn</w:t>
      </w:r>
      <w:r w:rsidR="00E55BFE" w:rsidRPr="00BE35EC">
        <w:rPr>
          <w:rFonts w:ascii="Times New Roman" w:hAnsi="Times New Roman"/>
          <w:sz w:val="28"/>
          <w:szCs w:val="28"/>
          <w:lang w:val="nl-NL"/>
        </w:rPr>
        <w:t xml:space="preserve">, </w:t>
      </w:r>
      <w:r w:rsidR="00E55BFE" w:rsidRPr="00BE35EC">
        <w:rPr>
          <w:rFonts w:ascii="Times New Roman" w:hAnsi="Times New Roman"/>
          <w:sz w:val="28"/>
          <w:szCs w:val="28"/>
          <w:lang w:val="pt-BR"/>
        </w:rPr>
        <w:t xml:space="preserve">sửa đổi bổ sung các hành vi vi phạm mới và chế tài xử phạt cho phù hợp với </w:t>
      </w:r>
      <w:r w:rsidR="00654188" w:rsidRPr="00BE35EC">
        <w:rPr>
          <w:rFonts w:ascii="Times New Roman" w:hAnsi="Times New Roman"/>
          <w:sz w:val="28"/>
          <w:szCs w:val="28"/>
          <w:lang w:val="pt-BR"/>
        </w:rPr>
        <w:t>Luật Chứng khoán 2019 và các văn bản hướng dẫn thi hành</w:t>
      </w:r>
      <w:r w:rsidR="00E55BFE" w:rsidRPr="00BE35EC">
        <w:rPr>
          <w:rFonts w:ascii="Times New Roman" w:hAnsi="Times New Roman"/>
          <w:sz w:val="28"/>
          <w:szCs w:val="28"/>
          <w:lang w:val="pt-BR"/>
        </w:rPr>
        <w:t>, các văn bản pháp luật liên quan.</w:t>
      </w:r>
    </w:p>
    <w:p w:rsidR="00E55BFE" w:rsidRPr="00BE35EC" w:rsidRDefault="00E25692"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vi-VN"/>
        </w:rPr>
        <w:t xml:space="preserve">- </w:t>
      </w:r>
      <w:r w:rsidR="00E55BFE" w:rsidRPr="00BE35EC">
        <w:rPr>
          <w:rFonts w:ascii="Times New Roman" w:hAnsi="Times New Roman"/>
          <w:sz w:val="28"/>
          <w:szCs w:val="28"/>
          <w:lang w:val="nl-NL"/>
        </w:rPr>
        <w:t xml:space="preserve">Đảm bảo khả năng bao quát, xử phạt </w:t>
      </w:r>
      <w:r w:rsidR="00654188" w:rsidRPr="00BE35EC">
        <w:rPr>
          <w:rFonts w:ascii="Times New Roman" w:hAnsi="Times New Roman"/>
          <w:sz w:val="28"/>
          <w:szCs w:val="28"/>
          <w:lang w:val="nl-NL"/>
        </w:rPr>
        <w:t>hiệu quả</w:t>
      </w:r>
      <w:r w:rsidR="00E55BFE" w:rsidRPr="00BE35EC">
        <w:rPr>
          <w:rFonts w:ascii="Times New Roman" w:hAnsi="Times New Roman"/>
          <w:sz w:val="28"/>
          <w:szCs w:val="28"/>
          <w:lang w:val="nl-NL"/>
        </w:rPr>
        <w:t xml:space="preserve"> các hành vi vi phạm trên </w:t>
      </w:r>
      <w:r w:rsidR="00654188" w:rsidRPr="00BE35EC">
        <w:rPr>
          <w:rFonts w:ascii="Times New Roman" w:hAnsi="Times New Roman"/>
          <w:sz w:val="28"/>
          <w:szCs w:val="28"/>
          <w:lang w:val="nl-NL"/>
        </w:rPr>
        <w:t>TTCK</w:t>
      </w:r>
      <w:r w:rsidR="00E55BFE" w:rsidRPr="00BE35EC">
        <w:rPr>
          <w:rFonts w:ascii="Times New Roman" w:hAnsi="Times New Roman"/>
          <w:sz w:val="28"/>
          <w:szCs w:val="28"/>
          <w:lang w:val="nl-NL"/>
        </w:rPr>
        <w:t xml:space="preserve">, </w:t>
      </w:r>
      <w:r w:rsidR="00654188" w:rsidRPr="00BE35EC">
        <w:rPr>
          <w:rFonts w:ascii="Times New Roman" w:hAnsi="Times New Roman"/>
          <w:sz w:val="28"/>
          <w:szCs w:val="28"/>
          <w:lang w:val="nl-NL"/>
        </w:rPr>
        <w:t xml:space="preserve">nâng cao </w:t>
      </w:r>
      <w:r w:rsidR="00E55BFE" w:rsidRPr="00BE35EC">
        <w:rPr>
          <w:rFonts w:ascii="Times New Roman" w:hAnsi="Times New Roman"/>
          <w:sz w:val="28"/>
          <w:szCs w:val="28"/>
          <w:lang w:val="nl-NL"/>
        </w:rPr>
        <w:t>tính răn đe, phòng ngừa vi phạm, phù hợp với thực tiễn xử lý vi phạm cũng như tình hình hoạt động của TTCK hiện nay</w:t>
      </w:r>
      <w:r w:rsidR="00654188" w:rsidRPr="00BE35EC">
        <w:rPr>
          <w:rFonts w:ascii="Times New Roman" w:hAnsi="Times New Roman"/>
          <w:sz w:val="28"/>
          <w:szCs w:val="28"/>
          <w:lang w:val="nl-NL"/>
        </w:rPr>
        <w:t xml:space="preserve"> và trong </w:t>
      </w:r>
      <w:r w:rsidR="008D4281" w:rsidRPr="00BE35EC">
        <w:rPr>
          <w:rFonts w:ascii="Times New Roman" w:hAnsi="Times New Roman"/>
          <w:sz w:val="28"/>
          <w:szCs w:val="28"/>
          <w:lang w:val="nl-NL"/>
        </w:rPr>
        <w:t>thời gian nhất định sau khi Nghị định được ban hành và có hiệu lực</w:t>
      </w:r>
      <w:r w:rsidR="00E55BFE" w:rsidRPr="00BE35EC">
        <w:rPr>
          <w:rFonts w:ascii="Times New Roman" w:hAnsi="Times New Roman"/>
          <w:sz w:val="28"/>
          <w:szCs w:val="28"/>
          <w:lang w:val="nl-NL"/>
        </w:rPr>
        <w:t>.</w:t>
      </w:r>
    </w:p>
    <w:p w:rsidR="00E55BFE" w:rsidRPr="00BE35EC" w:rsidRDefault="00E25692" w:rsidP="00C3085B">
      <w:pPr>
        <w:spacing w:before="60" w:after="60" w:line="240" w:lineRule="auto"/>
        <w:ind w:firstLine="720"/>
        <w:jc w:val="both"/>
        <w:rPr>
          <w:rFonts w:ascii="Times New Roman" w:hAnsi="Times New Roman"/>
          <w:sz w:val="28"/>
          <w:szCs w:val="28"/>
          <w:lang w:val="pt-BR"/>
        </w:rPr>
      </w:pPr>
      <w:r w:rsidRPr="00BE35EC">
        <w:rPr>
          <w:rFonts w:ascii="Times New Roman" w:hAnsi="Times New Roman"/>
          <w:sz w:val="28"/>
          <w:szCs w:val="28"/>
          <w:lang w:val="vi-VN"/>
        </w:rPr>
        <w:t xml:space="preserve">- </w:t>
      </w:r>
      <w:r w:rsidR="00E55BFE" w:rsidRPr="00BE35EC">
        <w:rPr>
          <w:rFonts w:ascii="Times New Roman" w:hAnsi="Times New Roman"/>
          <w:sz w:val="28"/>
          <w:szCs w:val="28"/>
          <w:lang w:val="nl-NL"/>
        </w:rPr>
        <w:t xml:space="preserve">Đảm bảo </w:t>
      </w:r>
      <w:r w:rsidR="00E55BFE" w:rsidRPr="00BE35EC">
        <w:rPr>
          <w:rFonts w:ascii="Times New Roman" w:hAnsi="Times New Roman"/>
          <w:sz w:val="28"/>
          <w:szCs w:val="28"/>
          <w:lang w:val="pt-BR"/>
        </w:rPr>
        <w:t xml:space="preserve">tính thống nhất, đồng bộ của các văn bản pháp luật, </w:t>
      </w:r>
      <w:r w:rsidR="00E55BFE" w:rsidRPr="00BE35EC">
        <w:rPr>
          <w:rFonts w:ascii="Times New Roman" w:hAnsi="Times New Roman"/>
          <w:iCs/>
          <w:sz w:val="28"/>
          <w:szCs w:val="28"/>
          <w:lang w:val="pt-BR"/>
        </w:rPr>
        <w:t>góp phần hoàn thiện khung pháp lý TTCK nói riêng và hệ thống pháp luậ</w:t>
      </w:r>
      <w:r w:rsidR="00233533" w:rsidRPr="00BE35EC">
        <w:rPr>
          <w:rFonts w:ascii="Times New Roman" w:hAnsi="Times New Roman"/>
          <w:iCs/>
          <w:sz w:val="28"/>
          <w:szCs w:val="28"/>
          <w:lang w:val="pt-BR"/>
        </w:rPr>
        <w:t xml:space="preserve">t nói chung; </w:t>
      </w:r>
      <w:r w:rsidR="00233533" w:rsidRPr="00BE35EC">
        <w:rPr>
          <w:rFonts w:ascii="Times New Roman" w:hAnsi="Times New Roman"/>
          <w:sz w:val="28"/>
          <w:szCs w:val="28"/>
          <w:lang w:val="nl-NL"/>
        </w:rPr>
        <w:t>phù hợp với các cam kết hội nhập kinh tế, quốc tế của Việt Nam.</w:t>
      </w:r>
    </w:p>
    <w:p w:rsidR="00233533" w:rsidRPr="00BE35EC" w:rsidRDefault="000C33AE" w:rsidP="00C3085B">
      <w:pPr>
        <w:spacing w:before="60" w:after="60" w:line="240" w:lineRule="auto"/>
        <w:ind w:firstLine="720"/>
        <w:jc w:val="both"/>
        <w:rPr>
          <w:rFonts w:ascii="Times New Roman" w:hAnsi="Times New Roman"/>
          <w:sz w:val="26"/>
          <w:szCs w:val="26"/>
          <w:lang w:val="nl-NL"/>
        </w:rPr>
      </w:pPr>
      <w:r w:rsidRPr="00BE35EC">
        <w:rPr>
          <w:rFonts w:ascii="Times New Roman" w:hAnsi="Times New Roman"/>
          <w:b/>
          <w:spacing w:val="-2"/>
          <w:sz w:val="26"/>
          <w:szCs w:val="26"/>
          <w:lang w:val="nl-NL"/>
        </w:rPr>
        <w:t>I</w:t>
      </w:r>
      <w:r w:rsidR="0006401F" w:rsidRPr="00BE35EC">
        <w:rPr>
          <w:rFonts w:ascii="Times New Roman" w:hAnsi="Times New Roman"/>
          <w:b/>
          <w:spacing w:val="-2"/>
          <w:sz w:val="26"/>
          <w:szCs w:val="26"/>
          <w:lang w:val="nl-NL"/>
        </w:rPr>
        <w:t>I</w:t>
      </w:r>
      <w:r w:rsidR="00AF6BF4" w:rsidRPr="00BE35EC">
        <w:rPr>
          <w:rFonts w:ascii="Times New Roman" w:hAnsi="Times New Roman"/>
          <w:b/>
          <w:spacing w:val="-2"/>
          <w:sz w:val="26"/>
          <w:szCs w:val="26"/>
          <w:lang w:val="vi-VN"/>
        </w:rPr>
        <w:t>I</w:t>
      </w:r>
      <w:r w:rsidR="0006401F" w:rsidRPr="00BE35EC">
        <w:rPr>
          <w:rFonts w:ascii="Times New Roman" w:hAnsi="Times New Roman"/>
          <w:b/>
          <w:spacing w:val="-2"/>
          <w:sz w:val="26"/>
          <w:szCs w:val="26"/>
          <w:lang w:val="nl-NL"/>
        </w:rPr>
        <w:t xml:space="preserve">. </w:t>
      </w:r>
      <w:r w:rsidR="00233533" w:rsidRPr="00BE35EC">
        <w:rPr>
          <w:rFonts w:ascii="Times New Roman" w:hAnsi="Times New Roman"/>
          <w:b/>
          <w:sz w:val="26"/>
          <w:szCs w:val="26"/>
          <w:lang w:val="nl-NL"/>
        </w:rPr>
        <w:t xml:space="preserve">QUÁ TRÌNH </w:t>
      </w:r>
      <w:r w:rsidR="00130348" w:rsidRPr="00BE35EC">
        <w:rPr>
          <w:rFonts w:ascii="Times New Roman" w:hAnsi="Times New Roman"/>
          <w:b/>
          <w:sz w:val="26"/>
          <w:szCs w:val="26"/>
          <w:lang w:val="nl-NL"/>
        </w:rPr>
        <w:t>XÂY DỰNG</w:t>
      </w:r>
      <w:r w:rsidR="00233533" w:rsidRPr="00BE35EC">
        <w:rPr>
          <w:rFonts w:ascii="Times New Roman" w:hAnsi="Times New Roman"/>
          <w:b/>
          <w:sz w:val="26"/>
          <w:szCs w:val="26"/>
          <w:lang w:val="nl-NL"/>
        </w:rPr>
        <w:t xml:space="preserve"> </w:t>
      </w:r>
      <w:r w:rsidR="004052E7" w:rsidRPr="00BE35EC">
        <w:rPr>
          <w:rFonts w:ascii="Times New Roman" w:hAnsi="Times New Roman"/>
          <w:b/>
          <w:sz w:val="26"/>
          <w:szCs w:val="26"/>
          <w:lang w:val="nl-NL"/>
        </w:rPr>
        <w:t xml:space="preserve">DỰ THẢO </w:t>
      </w:r>
      <w:r w:rsidR="00233533" w:rsidRPr="00BE35EC">
        <w:rPr>
          <w:rFonts w:ascii="Times New Roman" w:hAnsi="Times New Roman"/>
          <w:b/>
          <w:sz w:val="26"/>
          <w:szCs w:val="26"/>
          <w:lang w:val="nl-NL"/>
        </w:rPr>
        <w:t>NGHỊ ĐỊNH</w:t>
      </w:r>
    </w:p>
    <w:p w:rsidR="00233533" w:rsidRPr="00BE35EC" w:rsidRDefault="00233533" w:rsidP="00C3085B">
      <w:pPr>
        <w:widowControl w:val="0"/>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Bộ Tài chính đã </w:t>
      </w:r>
      <w:r w:rsidR="00130348" w:rsidRPr="00BE35EC">
        <w:rPr>
          <w:rFonts w:ascii="Times New Roman" w:hAnsi="Times New Roman"/>
          <w:sz w:val="28"/>
          <w:szCs w:val="28"/>
          <w:lang w:val="nl-NL"/>
        </w:rPr>
        <w:t xml:space="preserve">tổ chức </w:t>
      </w:r>
      <w:r w:rsidRPr="00BE35EC">
        <w:rPr>
          <w:rFonts w:ascii="Times New Roman" w:hAnsi="Times New Roman"/>
          <w:sz w:val="28"/>
          <w:szCs w:val="28"/>
          <w:lang w:val="nl-NL"/>
        </w:rPr>
        <w:t>xây dựng dự thảo Nghị định theo trình tự thủ tục quy định tại Luật ban hành văn bản quy phạm pháp luật</w:t>
      </w:r>
      <w:r w:rsidR="00130348" w:rsidRPr="00BE35EC">
        <w:rPr>
          <w:rFonts w:ascii="Times New Roman" w:hAnsi="Times New Roman"/>
          <w:sz w:val="28"/>
          <w:szCs w:val="28"/>
          <w:lang w:val="nl-NL"/>
        </w:rPr>
        <w:t xml:space="preserve"> năm 2015</w:t>
      </w:r>
      <w:r w:rsidRPr="00BE35EC">
        <w:rPr>
          <w:rFonts w:ascii="Times New Roman" w:hAnsi="Times New Roman"/>
          <w:sz w:val="28"/>
          <w:szCs w:val="28"/>
          <w:lang w:val="nl-NL"/>
        </w:rPr>
        <w:t>, cụ thể:</w:t>
      </w:r>
    </w:p>
    <w:p w:rsidR="00233533" w:rsidRPr="00BE35EC" w:rsidRDefault="00130348" w:rsidP="00C3085B">
      <w:pPr>
        <w:widowControl w:val="0"/>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1. </w:t>
      </w:r>
      <w:r w:rsidR="00233533" w:rsidRPr="00BE35EC">
        <w:rPr>
          <w:rFonts w:ascii="Times New Roman" w:hAnsi="Times New Roman"/>
          <w:sz w:val="28"/>
          <w:szCs w:val="28"/>
          <w:lang w:val="nl-NL"/>
        </w:rPr>
        <w:t>Thành lập Ban soạn thảo</w:t>
      </w:r>
      <w:r w:rsidR="00153D98" w:rsidRPr="00BE35EC">
        <w:rPr>
          <w:rFonts w:ascii="Times New Roman" w:hAnsi="Times New Roman"/>
          <w:sz w:val="28"/>
          <w:szCs w:val="28"/>
          <w:lang w:val="nl-NL"/>
        </w:rPr>
        <w:t>, Tổ biên tập</w:t>
      </w:r>
      <w:r w:rsidR="00233533" w:rsidRPr="00BE35EC">
        <w:rPr>
          <w:rFonts w:ascii="Times New Roman" w:hAnsi="Times New Roman"/>
          <w:sz w:val="28"/>
          <w:szCs w:val="28"/>
          <w:lang w:val="nl-NL"/>
        </w:rPr>
        <w:t xml:space="preserve"> Nghị định (theo </w:t>
      </w:r>
      <w:r w:rsidR="00233533" w:rsidRPr="00BE35EC">
        <w:rPr>
          <w:rFonts w:ascii="Times New Roman" w:hAnsi="Times New Roman"/>
          <w:bCs/>
          <w:sz w:val="28"/>
          <w:szCs w:val="28"/>
          <w:lang w:val="nl-NL"/>
        </w:rPr>
        <w:t xml:space="preserve">Quyết định số </w:t>
      </w:r>
      <w:r w:rsidR="00153D98" w:rsidRPr="00BE35EC">
        <w:rPr>
          <w:rFonts w:ascii="Times New Roman" w:hAnsi="Times New Roman"/>
          <w:bCs/>
          <w:sz w:val="28"/>
          <w:szCs w:val="28"/>
          <w:lang w:val="nl-NL"/>
        </w:rPr>
        <w:t>382</w:t>
      </w:r>
      <w:r w:rsidR="00233533" w:rsidRPr="00BE35EC">
        <w:rPr>
          <w:rFonts w:ascii="Times New Roman" w:hAnsi="Times New Roman"/>
          <w:bCs/>
          <w:sz w:val="28"/>
          <w:szCs w:val="28"/>
          <w:lang w:val="nl-NL"/>
        </w:rPr>
        <w:t xml:space="preserve">/QĐ-BTC ngày </w:t>
      </w:r>
      <w:r w:rsidR="00153D98" w:rsidRPr="00BE35EC">
        <w:rPr>
          <w:rFonts w:ascii="Times New Roman" w:hAnsi="Times New Roman"/>
          <w:bCs/>
          <w:sz w:val="28"/>
          <w:szCs w:val="28"/>
          <w:lang w:val="nl-NL"/>
        </w:rPr>
        <w:t>20/3</w:t>
      </w:r>
      <w:r w:rsidR="00233533" w:rsidRPr="00BE35EC">
        <w:rPr>
          <w:rFonts w:ascii="Times New Roman" w:hAnsi="Times New Roman"/>
          <w:bCs/>
          <w:sz w:val="28"/>
          <w:szCs w:val="28"/>
          <w:lang w:val="nl-NL"/>
        </w:rPr>
        <w:t>/2020)</w:t>
      </w:r>
      <w:r w:rsidRPr="00BE35EC">
        <w:rPr>
          <w:rFonts w:ascii="Times New Roman" w:hAnsi="Times New Roman"/>
          <w:sz w:val="28"/>
          <w:szCs w:val="28"/>
          <w:lang w:val="nl-NL"/>
        </w:rPr>
        <w:t xml:space="preserve">. </w:t>
      </w:r>
      <w:r w:rsidR="00233533" w:rsidRPr="00BE35EC">
        <w:rPr>
          <w:rFonts w:ascii="Times New Roman" w:hAnsi="Times New Roman"/>
          <w:sz w:val="28"/>
          <w:szCs w:val="28"/>
          <w:lang w:val="nl-NL"/>
        </w:rPr>
        <w:t xml:space="preserve">Tổ chức họp </w:t>
      </w:r>
      <w:r w:rsidRPr="00BE35EC">
        <w:rPr>
          <w:rFonts w:ascii="Times New Roman" w:hAnsi="Times New Roman"/>
          <w:sz w:val="28"/>
          <w:szCs w:val="28"/>
          <w:lang w:val="nl-NL"/>
        </w:rPr>
        <w:t xml:space="preserve">Ban soạn thảo, Tổ biên tập </w:t>
      </w:r>
      <w:r w:rsidR="009946E3" w:rsidRPr="00BE35EC">
        <w:rPr>
          <w:rFonts w:ascii="Times New Roman" w:hAnsi="Times New Roman"/>
          <w:sz w:val="28"/>
          <w:szCs w:val="28"/>
          <w:lang w:val="nl-NL"/>
        </w:rPr>
        <w:t xml:space="preserve">vào </w:t>
      </w:r>
      <w:r w:rsidRPr="00BE35EC">
        <w:rPr>
          <w:rFonts w:ascii="Times New Roman" w:hAnsi="Times New Roman"/>
          <w:sz w:val="28"/>
          <w:szCs w:val="28"/>
          <w:lang w:val="nl-NL"/>
        </w:rPr>
        <w:t xml:space="preserve">ngày </w:t>
      </w:r>
      <w:r w:rsidR="00A612A7" w:rsidRPr="00BE35EC">
        <w:rPr>
          <w:rFonts w:ascii="Times New Roman" w:hAnsi="Times New Roman"/>
          <w:sz w:val="28"/>
          <w:szCs w:val="28"/>
          <w:lang w:val="nl-NL"/>
        </w:rPr>
        <w:t>05/6</w:t>
      </w:r>
      <w:r w:rsidR="00E51AD0" w:rsidRPr="00BE35EC">
        <w:rPr>
          <w:rFonts w:ascii="Times New Roman" w:hAnsi="Times New Roman"/>
          <w:sz w:val="28"/>
          <w:szCs w:val="28"/>
          <w:lang w:val="nl-NL"/>
        </w:rPr>
        <w:t>/2020</w:t>
      </w:r>
      <w:r w:rsidR="00FB3FE0" w:rsidRPr="00BE35EC">
        <w:rPr>
          <w:rFonts w:ascii="Times New Roman" w:hAnsi="Times New Roman"/>
          <w:sz w:val="28"/>
          <w:szCs w:val="28"/>
          <w:lang w:val="nl-NL"/>
        </w:rPr>
        <w:t>.</w:t>
      </w:r>
    </w:p>
    <w:p w:rsidR="00130348" w:rsidRPr="00BE35EC" w:rsidRDefault="00130348" w:rsidP="00C3085B">
      <w:pPr>
        <w:widowControl w:val="0"/>
        <w:spacing w:before="60" w:after="60" w:line="240" w:lineRule="auto"/>
        <w:ind w:firstLine="720"/>
        <w:jc w:val="both"/>
        <w:rPr>
          <w:rFonts w:ascii="Times New Roman" w:eastAsia="Times New Roman" w:hAnsi="Times New Roman"/>
          <w:sz w:val="28"/>
          <w:szCs w:val="28"/>
          <w:lang w:val="nl-NL"/>
        </w:rPr>
      </w:pPr>
      <w:r w:rsidRPr="00BE35EC">
        <w:rPr>
          <w:rFonts w:ascii="Times New Roman" w:hAnsi="Times New Roman"/>
          <w:sz w:val="28"/>
          <w:szCs w:val="28"/>
          <w:lang w:val="nl-NL"/>
        </w:rPr>
        <w:t>2.</w:t>
      </w:r>
      <w:r w:rsidR="00233533" w:rsidRPr="00BE35EC">
        <w:rPr>
          <w:rFonts w:ascii="Times New Roman" w:hAnsi="Times New Roman"/>
          <w:sz w:val="28"/>
          <w:szCs w:val="28"/>
          <w:lang w:val="nl-NL"/>
        </w:rPr>
        <w:t xml:space="preserve"> </w:t>
      </w:r>
      <w:r w:rsidRPr="00BE35EC">
        <w:rPr>
          <w:rFonts w:ascii="Times New Roman" w:hAnsi="Times New Roman"/>
          <w:sz w:val="28"/>
          <w:szCs w:val="28"/>
          <w:lang w:val="nl-NL"/>
        </w:rPr>
        <w:t>Tiến hành đánh giá tình hình thực thi Nghị định 108 và Nghị định 145 từ khi có hiệu lực thi hành cho đến nay (từ 01/11/2013 đến nay); rà soát các hành vi vi phạm cần sửa đổi, bổ sung trên cơ sở các văn bản pháp luật mới được ban hành</w:t>
      </w:r>
      <w:r w:rsidR="00F77DC5">
        <w:rPr>
          <w:rFonts w:ascii="Times New Roman" w:hAnsi="Times New Roman"/>
          <w:sz w:val="28"/>
          <w:szCs w:val="28"/>
          <w:lang w:val="nl-NL"/>
        </w:rPr>
        <w:t>, đảm bảo phù hợp với Luật Chứng khoán 2019, các văn bản hướng dẫn thi hành Luật Chứng khoán 2019 (dự thảo Nghị định quy định chi tiết và hướng dẫn thi hành một số điều của Luật Chứng khoán 2019, dự thảo Nghị định hướng dẫn về quản trị công ty đại chúng, dự thảo Nghị định quy định về chứng khoán phái sinh, các dự thảo Thông tư hướng dẫn thi hành Luật Chứng khoán 2019)</w:t>
      </w:r>
      <w:r w:rsidRPr="00BE35EC">
        <w:rPr>
          <w:rFonts w:ascii="Times New Roman" w:hAnsi="Times New Roman"/>
          <w:sz w:val="28"/>
          <w:szCs w:val="28"/>
          <w:lang w:val="nl-NL"/>
        </w:rPr>
        <w:t>;</w:t>
      </w:r>
      <w:r w:rsidRPr="00BE35EC">
        <w:rPr>
          <w:rFonts w:ascii="Times New Roman" w:eastAsia="Times New Roman" w:hAnsi="Times New Roman"/>
          <w:sz w:val="28"/>
          <w:szCs w:val="28"/>
          <w:lang w:val="nl-NL"/>
        </w:rPr>
        <w:t xml:space="preserve"> đánh giá tác động của dự thảo Nghị định về kinh tế, xã hội, môi trường pháp luật và khả năng tuân thủ của các cơ quan, tổ chức, cá nhân; xây dựng dự thảo Nghị định, dự thảo Tờ trình Chính phủ, báo cáo tổng kết thi hành</w:t>
      </w:r>
      <w:r w:rsidR="00E51AD0" w:rsidRPr="00BE35EC">
        <w:rPr>
          <w:rFonts w:ascii="Times New Roman" w:eastAsia="Times New Roman" w:hAnsi="Times New Roman"/>
          <w:sz w:val="28"/>
          <w:szCs w:val="28"/>
          <w:lang w:val="nl-NL"/>
        </w:rPr>
        <w:t>, báo cáo đánh giá tác động.</w:t>
      </w:r>
    </w:p>
    <w:p w:rsidR="00233533" w:rsidRDefault="00E51AD0" w:rsidP="00C3085B">
      <w:pPr>
        <w:widowControl w:val="0"/>
        <w:spacing w:before="60" w:after="60" w:line="240" w:lineRule="auto"/>
        <w:ind w:firstLine="720"/>
        <w:jc w:val="both"/>
        <w:rPr>
          <w:rFonts w:ascii="Times New Roman" w:hAnsi="Times New Roman"/>
          <w:sz w:val="28"/>
          <w:szCs w:val="28"/>
          <w:lang w:val="nl-NL"/>
        </w:rPr>
      </w:pPr>
      <w:r w:rsidRPr="00BE35EC">
        <w:rPr>
          <w:rFonts w:ascii="Times New Roman" w:eastAsia="Times New Roman" w:hAnsi="Times New Roman"/>
          <w:sz w:val="28"/>
          <w:szCs w:val="28"/>
          <w:lang w:val="nl-NL"/>
        </w:rPr>
        <w:t xml:space="preserve">3. Tổ chức lấy ý kiến của </w:t>
      </w:r>
      <w:r w:rsidR="00DE2B01">
        <w:rPr>
          <w:rFonts w:ascii="Times New Roman" w:eastAsia="Times New Roman" w:hAnsi="Times New Roman"/>
          <w:sz w:val="28"/>
          <w:szCs w:val="28"/>
          <w:lang w:val="nl-NL"/>
        </w:rPr>
        <w:t>cơ quan,</w:t>
      </w:r>
      <w:r w:rsidR="00E01F4A">
        <w:rPr>
          <w:rFonts w:ascii="Times New Roman" w:eastAsia="Times New Roman" w:hAnsi="Times New Roman"/>
          <w:sz w:val="28"/>
          <w:szCs w:val="28"/>
          <w:lang w:val="nl-NL"/>
        </w:rPr>
        <w:t xml:space="preserve"> tổ chức, cá nhân có liên quan, theo đó </w:t>
      </w:r>
      <w:r w:rsidR="009B6D2B">
        <w:rPr>
          <w:rFonts w:ascii="Times New Roman" w:eastAsia="Times New Roman" w:hAnsi="Times New Roman"/>
          <w:sz w:val="28"/>
          <w:szCs w:val="28"/>
          <w:lang w:val="nl-NL"/>
        </w:rPr>
        <w:t xml:space="preserve">Bộ Tài chính </w:t>
      </w:r>
      <w:r w:rsidR="00E01F4A">
        <w:rPr>
          <w:rFonts w:ascii="Times New Roman" w:eastAsia="Times New Roman" w:hAnsi="Times New Roman"/>
          <w:sz w:val="28"/>
          <w:szCs w:val="28"/>
          <w:lang w:val="nl-NL"/>
        </w:rPr>
        <w:t xml:space="preserve">gửi </w:t>
      </w:r>
      <w:r w:rsidR="00E01F4A" w:rsidRPr="00BE35EC">
        <w:rPr>
          <w:rFonts w:ascii="Times New Roman" w:hAnsi="Times New Roman"/>
          <w:sz w:val="28"/>
          <w:szCs w:val="28"/>
          <w:lang w:val="nl-NL"/>
        </w:rPr>
        <w:t>công văn số 8646/BTC-UBCK ngày 16/7/2020</w:t>
      </w:r>
      <w:r w:rsidR="00E01F4A">
        <w:rPr>
          <w:rFonts w:ascii="Times New Roman" w:hAnsi="Times New Roman"/>
          <w:sz w:val="28"/>
          <w:szCs w:val="28"/>
          <w:lang w:val="nl-NL"/>
        </w:rPr>
        <w:t xml:space="preserve"> gửi lấy ý kiến 21 </w:t>
      </w:r>
      <w:r w:rsidRPr="00BE35EC">
        <w:rPr>
          <w:rFonts w:ascii="Times New Roman" w:hAnsi="Times New Roman"/>
          <w:sz w:val="28"/>
          <w:szCs w:val="28"/>
          <w:lang w:val="nl-NL"/>
        </w:rPr>
        <w:t xml:space="preserve">bộ, cơ quan thuộc Chính phủ, </w:t>
      </w:r>
      <w:r w:rsidR="00E01F4A">
        <w:rPr>
          <w:rFonts w:ascii="Times New Roman" w:hAnsi="Times New Roman"/>
          <w:sz w:val="28"/>
          <w:szCs w:val="28"/>
          <w:lang w:val="nl-NL"/>
        </w:rPr>
        <w:t xml:space="preserve">04 cơ quan liên quan (Kiểm toán Nhà nước, Ủy ban Giám sát tài chính quốc gia, </w:t>
      </w:r>
      <w:r w:rsidRPr="00BE35EC">
        <w:rPr>
          <w:rFonts w:ascii="Times New Roman" w:hAnsi="Times New Roman"/>
          <w:sz w:val="28"/>
          <w:szCs w:val="28"/>
          <w:lang w:val="nl-NL"/>
        </w:rPr>
        <w:t>Phòng Thương mại và Công nghiệp Việt Nam, Ủy ban Trung ương Mặt trận Tổ quốc Việ</w:t>
      </w:r>
      <w:r w:rsidR="000D6C92" w:rsidRPr="00BE35EC">
        <w:rPr>
          <w:rFonts w:ascii="Times New Roman" w:hAnsi="Times New Roman"/>
          <w:sz w:val="28"/>
          <w:szCs w:val="28"/>
          <w:lang w:val="nl-NL"/>
        </w:rPr>
        <w:t>t Nam</w:t>
      </w:r>
      <w:r w:rsidR="00E01F4A">
        <w:rPr>
          <w:rFonts w:ascii="Times New Roman" w:hAnsi="Times New Roman"/>
          <w:sz w:val="28"/>
          <w:szCs w:val="28"/>
          <w:lang w:val="nl-NL"/>
        </w:rPr>
        <w:t>)</w:t>
      </w:r>
      <w:r w:rsidR="00C60522">
        <w:rPr>
          <w:rFonts w:ascii="Times New Roman" w:hAnsi="Times New Roman"/>
          <w:sz w:val="28"/>
          <w:szCs w:val="28"/>
          <w:lang w:val="nl-NL"/>
        </w:rPr>
        <w:t xml:space="preserve">, 02 hiệp hội (Hội Kiểm toán </w:t>
      </w:r>
      <w:r w:rsidR="00C60522">
        <w:rPr>
          <w:rFonts w:ascii="Times New Roman" w:hAnsi="Times New Roman"/>
          <w:sz w:val="28"/>
          <w:szCs w:val="28"/>
          <w:lang w:val="nl-NL"/>
        </w:rPr>
        <w:lastRenderedPageBreak/>
        <w:t>viên hành nghề Việt Nam, Hiệp hội kinh doanh chứng khoán)</w:t>
      </w:r>
      <w:r w:rsidRPr="00BE35EC">
        <w:rPr>
          <w:rFonts w:ascii="Times New Roman" w:hAnsi="Times New Roman"/>
          <w:sz w:val="28"/>
          <w:szCs w:val="28"/>
          <w:lang w:val="nl-NL"/>
        </w:rPr>
        <w:t>; đ</w:t>
      </w:r>
      <w:r w:rsidR="00233533" w:rsidRPr="00BE35EC">
        <w:rPr>
          <w:rFonts w:ascii="Times New Roman" w:hAnsi="Times New Roman"/>
          <w:sz w:val="28"/>
          <w:szCs w:val="28"/>
          <w:lang w:val="nl-NL"/>
        </w:rPr>
        <w:t xml:space="preserve">ăng </w:t>
      </w:r>
      <w:r w:rsidRPr="00BE35EC">
        <w:rPr>
          <w:rFonts w:ascii="Times New Roman" w:hAnsi="Times New Roman"/>
          <w:sz w:val="28"/>
          <w:szCs w:val="28"/>
          <w:lang w:val="nl-NL"/>
        </w:rPr>
        <w:t xml:space="preserve">tải toàn văn </w:t>
      </w:r>
      <w:r w:rsidR="00233533" w:rsidRPr="00BE35EC">
        <w:rPr>
          <w:rFonts w:ascii="Times New Roman" w:hAnsi="Times New Roman"/>
          <w:sz w:val="28"/>
          <w:szCs w:val="28"/>
          <w:lang w:val="nl-NL"/>
        </w:rPr>
        <w:t xml:space="preserve">dự thảo Nghị định trên </w:t>
      </w:r>
      <w:r w:rsidRPr="00BE35EC">
        <w:rPr>
          <w:rFonts w:ascii="Times New Roman" w:hAnsi="Times New Roman"/>
          <w:sz w:val="28"/>
          <w:szCs w:val="28"/>
          <w:lang w:val="nl-NL"/>
        </w:rPr>
        <w:t xml:space="preserve">Cổng </w:t>
      </w:r>
      <w:r w:rsidR="00233533" w:rsidRPr="00BE35EC">
        <w:rPr>
          <w:rFonts w:ascii="Times New Roman" w:hAnsi="Times New Roman"/>
          <w:sz w:val="28"/>
          <w:szCs w:val="28"/>
          <w:lang w:val="nl-NL"/>
        </w:rPr>
        <w:t>thông tin điện tử của Chính phủ</w:t>
      </w:r>
      <w:r w:rsidRPr="00BE35EC">
        <w:rPr>
          <w:rFonts w:ascii="Times New Roman" w:hAnsi="Times New Roman"/>
          <w:sz w:val="28"/>
          <w:szCs w:val="28"/>
          <w:lang w:val="nl-NL"/>
        </w:rPr>
        <w:t xml:space="preserve"> (công văn số </w:t>
      </w:r>
      <w:r w:rsidR="00A612A7" w:rsidRPr="00BE35EC">
        <w:rPr>
          <w:rFonts w:ascii="Times New Roman" w:hAnsi="Times New Roman"/>
          <w:sz w:val="28"/>
          <w:szCs w:val="28"/>
          <w:lang w:val="nl-NL"/>
        </w:rPr>
        <w:t>8645/BTC-UBCK</w:t>
      </w:r>
      <w:r w:rsidRPr="00BE35EC">
        <w:rPr>
          <w:rFonts w:ascii="Times New Roman" w:hAnsi="Times New Roman"/>
          <w:sz w:val="28"/>
          <w:szCs w:val="28"/>
          <w:lang w:val="nl-NL"/>
        </w:rPr>
        <w:t xml:space="preserve"> ngày </w:t>
      </w:r>
      <w:r w:rsidR="00A612A7" w:rsidRPr="00BE35EC">
        <w:rPr>
          <w:rFonts w:ascii="Times New Roman" w:hAnsi="Times New Roman"/>
          <w:sz w:val="28"/>
          <w:szCs w:val="28"/>
          <w:lang w:val="nl-NL"/>
        </w:rPr>
        <w:t>16/7/2020</w:t>
      </w:r>
      <w:r w:rsidRPr="00BE35EC">
        <w:rPr>
          <w:rFonts w:ascii="Times New Roman" w:hAnsi="Times New Roman"/>
          <w:sz w:val="28"/>
          <w:szCs w:val="28"/>
          <w:lang w:val="nl-NL"/>
        </w:rPr>
        <w:t>)</w:t>
      </w:r>
      <w:r w:rsidR="00233533" w:rsidRPr="00BE35EC">
        <w:rPr>
          <w:rFonts w:ascii="Times New Roman" w:hAnsi="Times New Roman"/>
          <w:sz w:val="28"/>
          <w:szCs w:val="28"/>
          <w:lang w:val="nl-NL"/>
        </w:rPr>
        <w:t xml:space="preserve">, </w:t>
      </w:r>
      <w:r w:rsidRPr="00BE35EC">
        <w:rPr>
          <w:rFonts w:ascii="Times New Roman" w:hAnsi="Times New Roman"/>
          <w:sz w:val="28"/>
          <w:szCs w:val="28"/>
          <w:lang w:val="nl-NL"/>
        </w:rPr>
        <w:t xml:space="preserve">trang thông tin điện tử của </w:t>
      </w:r>
      <w:r w:rsidR="00233533" w:rsidRPr="00BE35EC">
        <w:rPr>
          <w:rFonts w:ascii="Times New Roman" w:hAnsi="Times New Roman"/>
          <w:sz w:val="28"/>
          <w:szCs w:val="28"/>
          <w:lang w:val="nl-NL"/>
        </w:rPr>
        <w:t>Bộ Tài chính và UBCKNN để lấy ý kiến của các tổ chức, cá nhân chịu tác động của Nghị định (</w:t>
      </w:r>
      <w:r w:rsidRPr="00BE35EC">
        <w:rPr>
          <w:rFonts w:ascii="Times New Roman" w:hAnsi="Times New Roman"/>
          <w:sz w:val="28"/>
          <w:szCs w:val="28"/>
          <w:lang w:val="nl-NL"/>
        </w:rPr>
        <w:t xml:space="preserve">từ </w:t>
      </w:r>
      <w:r w:rsidR="00233533" w:rsidRPr="00BE35EC">
        <w:rPr>
          <w:rFonts w:ascii="Times New Roman" w:hAnsi="Times New Roman"/>
          <w:sz w:val="28"/>
          <w:szCs w:val="28"/>
          <w:lang w:val="nl-NL"/>
        </w:rPr>
        <w:t xml:space="preserve">ngày </w:t>
      </w:r>
      <w:r w:rsidR="00A612A7" w:rsidRPr="00BE35EC">
        <w:rPr>
          <w:rFonts w:ascii="Times New Roman" w:hAnsi="Times New Roman"/>
          <w:sz w:val="28"/>
          <w:szCs w:val="28"/>
          <w:lang w:val="nl-NL"/>
        </w:rPr>
        <w:t>21/7</w:t>
      </w:r>
      <w:r w:rsidR="00E01F4A">
        <w:rPr>
          <w:rFonts w:ascii="Times New Roman" w:hAnsi="Times New Roman"/>
          <w:sz w:val="28"/>
          <w:szCs w:val="28"/>
          <w:lang w:val="nl-NL"/>
        </w:rPr>
        <w:t xml:space="preserve">/2020). Đối với các tỉnh, thành phố trực thuộc trung ương, do đặc thù của lĩnh vực chứng khoán là các tổ chức (tổ chức niêm yết, tổ chức đăng ký giao dịch, công ty kiểm toán, công ty </w:t>
      </w:r>
      <w:r w:rsidR="00C60522">
        <w:rPr>
          <w:rFonts w:ascii="Times New Roman" w:hAnsi="Times New Roman"/>
          <w:sz w:val="28"/>
          <w:szCs w:val="28"/>
          <w:lang w:val="nl-NL"/>
        </w:rPr>
        <w:t xml:space="preserve">chứng khoán, công ty quản lý quỹ, ngân hàng lưu ký/giám sát, ngân hàng thanh toán, hai Sở giao dịch chứng khoán và Trung tâm Lưu ký chứng khoán, nhà đầu tư là tổ chức), cá nhân (nhà đầu tư cá nhân, cổ đông cá nhân) tập trung tại các thành phố lớn, chủ yếu là thành phố trực thuộc Trung ương nên Bộ Tài chính gửi lấy ý kiến 04 thành phố lớn là Hà Nội, Tp.Hồ Chí Minh, Hải Phòng, Đà Nẵng. </w:t>
      </w:r>
      <w:r w:rsidR="00751250">
        <w:rPr>
          <w:rFonts w:ascii="Times New Roman" w:hAnsi="Times New Roman"/>
          <w:sz w:val="28"/>
          <w:szCs w:val="28"/>
          <w:lang w:val="nl-NL"/>
        </w:rPr>
        <w:t>Bên cạnh đó, dự thảo Nghị định cũng tham khảo ý kiến của một số chuyên gia chứng khoán nước ngoài.</w:t>
      </w:r>
    </w:p>
    <w:p w:rsidR="00C60522" w:rsidRPr="00C60522" w:rsidRDefault="00C60522" w:rsidP="00C60522">
      <w:pPr>
        <w:widowControl w:val="0"/>
        <w:spacing w:before="60" w:after="6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Đến nay, Bộ Tài chính đã nhận được ý kiến của đa số các bộ ngành, cơ quan, hiệp hội, thành phố trực thuộc Trung ương, cụ thể: </w:t>
      </w:r>
      <w:r w:rsidRPr="00C60522">
        <w:rPr>
          <w:rFonts w:ascii="Times New Roman" w:hAnsi="Times New Roman"/>
          <w:sz w:val="28"/>
          <w:szCs w:val="28"/>
          <w:lang w:val="nl-NL"/>
        </w:rPr>
        <w:t>18</w:t>
      </w:r>
      <w:r>
        <w:rPr>
          <w:rFonts w:ascii="Times New Roman" w:hAnsi="Times New Roman"/>
          <w:sz w:val="28"/>
          <w:szCs w:val="28"/>
          <w:lang w:val="nl-NL"/>
        </w:rPr>
        <w:t>/21</w:t>
      </w:r>
      <w:r w:rsidRPr="00C60522">
        <w:rPr>
          <w:rFonts w:ascii="Times New Roman" w:hAnsi="Times New Roman"/>
          <w:sz w:val="28"/>
          <w:szCs w:val="28"/>
          <w:lang w:val="nl-NL"/>
        </w:rPr>
        <w:t xml:space="preserve"> bộ, cơ quan thuộc Chính phủ </w:t>
      </w:r>
      <w:r w:rsidR="009B6D2B">
        <w:rPr>
          <w:rFonts w:ascii="Times New Roman" w:hAnsi="Times New Roman"/>
          <w:sz w:val="28"/>
          <w:szCs w:val="28"/>
          <w:lang w:val="nl-NL"/>
        </w:rPr>
        <w:t xml:space="preserve">được gửi lấy ý kiến </w:t>
      </w:r>
      <w:r>
        <w:rPr>
          <w:rFonts w:ascii="Times New Roman" w:hAnsi="Times New Roman"/>
          <w:sz w:val="28"/>
          <w:szCs w:val="28"/>
          <w:lang w:val="nl-NL"/>
        </w:rPr>
        <w:t>(</w:t>
      </w:r>
      <w:r w:rsidRPr="00C60522">
        <w:rPr>
          <w:rFonts w:ascii="Times New Roman" w:hAnsi="Times New Roman"/>
          <w:sz w:val="28"/>
          <w:szCs w:val="28"/>
          <w:lang w:val="nl-NL"/>
        </w:rPr>
        <w:t>Bộ Tư pháp, Bộ Kế hoạch và đầu tư, Bộ Ngoại giao, Bộ Quốc phòng, Bộ Lao động thương binh và xã hội, Bộ Xây dựng, Bộ Giáo dục và đào tạo, Bộ Văn hóa thể thao và du lịch, Bộ Công thương, Bộ Thông tin và truyền thông, Bộ Nông nghiệp và phát triển nông thôn, Bộ Nội vụ, Bộ Khoa học và công nghệ, Bộ Tài nguyên và môi trường, Thanh tra Chính phủ, Ngân hàng Nhà nước Việt Nam, Ủy ban Dân tộc, Bộ Công an); 0</w:t>
      </w:r>
      <w:r>
        <w:rPr>
          <w:rFonts w:ascii="Times New Roman" w:hAnsi="Times New Roman"/>
          <w:sz w:val="28"/>
          <w:szCs w:val="28"/>
          <w:lang w:val="nl-NL"/>
        </w:rPr>
        <w:t>4</w:t>
      </w:r>
      <w:r w:rsidR="009B6D2B">
        <w:rPr>
          <w:rFonts w:ascii="Times New Roman" w:hAnsi="Times New Roman"/>
          <w:sz w:val="28"/>
          <w:szCs w:val="28"/>
          <w:lang w:val="nl-NL"/>
        </w:rPr>
        <w:t>/4</w:t>
      </w:r>
      <w:r w:rsidRPr="00C60522">
        <w:rPr>
          <w:rFonts w:ascii="Times New Roman" w:hAnsi="Times New Roman"/>
          <w:sz w:val="28"/>
          <w:szCs w:val="28"/>
          <w:lang w:val="nl-NL"/>
        </w:rPr>
        <w:t xml:space="preserve"> cơ quan liên quan </w:t>
      </w:r>
      <w:r w:rsidR="009B6D2B">
        <w:rPr>
          <w:rFonts w:ascii="Times New Roman" w:hAnsi="Times New Roman"/>
          <w:sz w:val="28"/>
          <w:szCs w:val="28"/>
          <w:lang w:val="nl-NL"/>
        </w:rPr>
        <w:t>được gửi lấy ý kiến</w:t>
      </w:r>
      <w:r w:rsidR="005F7E47">
        <w:rPr>
          <w:rFonts w:ascii="Times New Roman" w:hAnsi="Times New Roman"/>
          <w:sz w:val="28"/>
          <w:szCs w:val="28"/>
          <w:lang w:val="nl-NL"/>
        </w:rPr>
        <w:t xml:space="preserve"> (Kiểm toán Nhà nước, Ủy ban Giám sát tài chính quốc gia, </w:t>
      </w:r>
      <w:r w:rsidR="005F7E47" w:rsidRPr="00BE35EC">
        <w:rPr>
          <w:rFonts w:ascii="Times New Roman" w:hAnsi="Times New Roman"/>
          <w:sz w:val="28"/>
          <w:szCs w:val="28"/>
          <w:lang w:val="nl-NL"/>
        </w:rPr>
        <w:t>Phòng Thương mại và Công nghiệp Việt Nam, Ủy ban Trung ương Mặt trận Tổ quốc Việt Nam</w:t>
      </w:r>
      <w:r w:rsidR="005F7E47">
        <w:rPr>
          <w:rFonts w:ascii="Times New Roman" w:hAnsi="Times New Roman"/>
          <w:sz w:val="28"/>
          <w:szCs w:val="28"/>
          <w:lang w:val="nl-NL"/>
        </w:rPr>
        <w:t>)</w:t>
      </w:r>
      <w:r w:rsidRPr="00C60522">
        <w:rPr>
          <w:rFonts w:ascii="Times New Roman" w:hAnsi="Times New Roman"/>
          <w:sz w:val="28"/>
          <w:szCs w:val="28"/>
          <w:lang w:val="nl-NL"/>
        </w:rPr>
        <w:t>; 04</w:t>
      </w:r>
      <w:r w:rsidR="009B6D2B">
        <w:rPr>
          <w:rFonts w:ascii="Times New Roman" w:hAnsi="Times New Roman"/>
          <w:sz w:val="28"/>
          <w:szCs w:val="28"/>
          <w:lang w:val="nl-NL"/>
        </w:rPr>
        <w:t>/4</w:t>
      </w:r>
      <w:r w:rsidRPr="00C60522">
        <w:rPr>
          <w:rFonts w:ascii="Times New Roman" w:hAnsi="Times New Roman"/>
          <w:sz w:val="28"/>
          <w:szCs w:val="28"/>
          <w:lang w:val="nl-NL"/>
        </w:rPr>
        <w:t xml:space="preserve"> thành phố trực thuộc Trung ương </w:t>
      </w:r>
      <w:r w:rsidR="005F7E47">
        <w:rPr>
          <w:rFonts w:ascii="Times New Roman" w:hAnsi="Times New Roman"/>
          <w:sz w:val="28"/>
          <w:szCs w:val="28"/>
          <w:lang w:val="nl-NL"/>
        </w:rPr>
        <w:t xml:space="preserve">được </w:t>
      </w:r>
      <w:r w:rsidR="00FD287D">
        <w:rPr>
          <w:rFonts w:ascii="Times New Roman" w:hAnsi="Times New Roman"/>
          <w:sz w:val="28"/>
          <w:szCs w:val="28"/>
          <w:lang w:val="nl-NL"/>
        </w:rPr>
        <w:t>gửi lấy ý kiến</w:t>
      </w:r>
      <w:r w:rsidR="005F7E47">
        <w:rPr>
          <w:rFonts w:ascii="Times New Roman" w:hAnsi="Times New Roman"/>
          <w:sz w:val="28"/>
          <w:szCs w:val="28"/>
          <w:lang w:val="nl-NL"/>
        </w:rPr>
        <w:t xml:space="preserve"> </w:t>
      </w:r>
      <w:r w:rsidR="005F7E47" w:rsidRPr="005F7E47">
        <w:rPr>
          <w:rFonts w:ascii="Times New Roman" w:hAnsi="Times New Roman"/>
          <w:sz w:val="28"/>
          <w:szCs w:val="28"/>
          <w:lang w:val="nl-NL"/>
        </w:rPr>
        <w:t>(Sở Tài chính Tp. Hải Phòng, UBND Tp. Đà Nẵng, Sở Tài chính Tp. Hà Nội, UBND Tp. Hồ Chí Minh)</w:t>
      </w:r>
      <w:r w:rsidRPr="00C60522">
        <w:rPr>
          <w:rFonts w:ascii="Times New Roman" w:hAnsi="Times New Roman"/>
          <w:sz w:val="28"/>
          <w:szCs w:val="28"/>
          <w:lang w:val="nl-NL"/>
        </w:rPr>
        <w:t>; 02</w:t>
      </w:r>
      <w:r w:rsidR="009B6D2B">
        <w:rPr>
          <w:rFonts w:ascii="Times New Roman" w:hAnsi="Times New Roman"/>
          <w:sz w:val="28"/>
          <w:szCs w:val="28"/>
          <w:lang w:val="nl-NL"/>
        </w:rPr>
        <w:t>/2</w:t>
      </w:r>
      <w:r w:rsidRPr="00C60522">
        <w:rPr>
          <w:rFonts w:ascii="Times New Roman" w:hAnsi="Times New Roman"/>
          <w:sz w:val="28"/>
          <w:szCs w:val="28"/>
          <w:lang w:val="nl-NL"/>
        </w:rPr>
        <w:t xml:space="preserve"> hiệp hội </w:t>
      </w:r>
      <w:r w:rsidR="005F7E47">
        <w:rPr>
          <w:rFonts w:ascii="Times New Roman" w:hAnsi="Times New Roman"/>
          <w:sz w:val="28"/>
          <w:szCs w:val="28"/>
          <w:lang w:val="nl-NL"/>
        </w:rPr>
        <w:t xml:space="preserve">được </w:t>
      </w:r>
      <w:r w:rsidR="00FD287D">
        <w:rPr>
          <w:rFonts w:ascii="Times New Roman" w:hAnsi="Times New Roman"/>
          <w:sz w:val="28"/>
          <w:szCs w:val="28"/>
          <w:lang w:val="nl-NL"/>
        </w:rPr>
        <w:t>gửi lấy ý kiến</w:t>
      </w:r>
      <w:r w:rsidR="005F7E47">
        <w:rPr>
          <w:rFonts w:ascii="Times New Roman" w:hAnsi="Times New Roman"/>
          <w:sz w:val="28"/>
          <w:szCs w:val="28"/>
          <w:lang w:val="nl-NL"/>
        </w:rPr>
        <w:t xml:space="preserve"> (Hội Kiểm toán viên hành nghề Việt Nam, Hiệp hội kinh doanh chứng khoán)</w:t>
      </w:r>
      <w:r w:rsidRPr="00C60522">
        <w:rPr>
          <w:rFonts w:ascii="Times New Roman" w:hAnsi="Times New Roman"/>
          <w:sz w:val="28"/>
          <w:szCs w:val="28"/>
          <w:lang w:val="nl-NL"/>
        </w:rPr>
        <w:t xml:space="preserve">; </w:t>
      </w:r>
      <w:r w:rsidR="009B6D2B">
        <w:rPr>
          <w:rFonts w:ascii="Times New Roman" w:hAnsi="Times New Roman"/>
          <w:sz w:val="28"/>
          <w:szCs w:val="28"/>
          <w:lang w:val="nl-NL"/>
        </w:rPr>
        <w:t xml:space="preserve">ngoài ra có </w:t>
      </w:r>
      <w:r w:rsidRPr="00C60522">
        <w:rPr>
          <w:rFonts w:ascii="Times New Roman" w:hAnsi="Times New Roman"/>
          <w:sz w:val="28"/>
          <w:szCs w:val="28"/>
          <w:lang w:val="nl-NL"/>
        </w:rPr>
        <w:t>01 tổ chức (Citibank), 01 cá nhân</w:t>
      </w:r>
      <w:r w:rsidR="009B6D2B">
        <w:rPr>
          <w:rFonts w:ascii="Times New Roman" w:hAnsi="Times New Roman"/>
          <w:sz w:val="28"/>
          <w:szCs w:val="28"/>
          <w:lang w:val="nl-NL"/>
        </w:rPr>
        <w:t xml:space="preserve"> gửi ý kiến tham gia góp ý đối với dự thảo Nghị định</w:t>
      </w:r>
      <w:r w:rsidRPr="00C60522">
        <w:rPr>
          <w:rFonts w:ascii="Times New Roman" w:hAnsi="Times New Roman"/>
          <w:sz w:val="28"/>
          <w:szCs w:val="28"/>
          <w:lang w:val="nl-NL"/>
        </w:rPr>
        <w:t>.</w:t>
      </w:r>
    </w:p>
    <w:p w:rsidR="00F77DC5" w:rsidRDefault="00E51AD0" w:rsidP="00C3085B">
      <w:pPr>
        <w:widowControl w:val="0"/>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4. </w:t>
      </w:r>
      <w:r w:rsidR="00F77DC5">
        <w:rPr>
          <w:rFonts w:ascii="Times New Roman" w:hAnsi="Times New Roman"/>
          <w:sz w:val="28"/>
          <w:szCs w:val="28"/>
          <w:lang w:val="nl-NL"/>
        </w:rPr>
        <w:t>Rà soát dự thảo Nghị định cho thấy dự thảo Nghị định quy định các nội dung về xử lý vi phạm hành chính trong lĩnh vực chứng khoán và thị trường chứng khoán,</w:t>
      </w:r>
      <w:r w:rsidR="005F7E47">
        <w:rPr>
          <w:rFonts w:ascii="Times New Roman" w:hAnsi="Times New Roman"/>
          <w:sz w:val="28"/>
          <w:szCs w:val="28"/>
          <w:lang w:val="nl-NL"/>
        </w:rPr>
        <w:t xml:space="preserve"> không có thủ tục hành chính, không phát sinh thủ tục hành chính mới,</w:t>
      </w:r>
      <w:r w:rsidR="00F77DC5">
        <w:rPr>
          <w:rFonts w:ascii="Times New Roman" w:hAnsi="Times New Roman"/>
          <w:sz w:val="28"/>
          <w:szCs w:val="28"/>
          <w:lang w:val="nl-NL"/>
        </w:rPr>
        <w:t xml:space="preserve"> không thuộc phạm vi điều chỉnh của Nghị định số 63/2010/NĐ-CP ngày 08/6/2010 của Chính phủ về kiểm soát thủ tục hành chính (căn cứ điểm b khoản 2 Điều 1 Nghị định số 63/210/NĐ-CP ngày 08/6/2010).</w:t>
      </w:r>
    </w:p>
    <w:p w:rsidR="00E51AD0" w:rsidRPr="00BE35EC" w:rsidRDefault="00F77DC5" w:rsidP="00C3085B">
      <w:pPr>
        <w:widowControl w:val="0"/>
        <w:spacing w:before="60" w:after="6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5. </w:t>
      </w:r>
      <w:r w:rsidR="00E51AD0" w:rsidRPr="00BE35EC">
        <w:rPr>
          <w:rFonts w:ascii="Times New Roman" w:hAnsi="Times New Roman"/>
          <w:sz w:val="28"/>
          <w:szCs w:val="28"/>
          <w:lang w:val="nl-NL"/>
        </w:rPr>
        <w:t>Tổng hợp, tiếp thu giải trình các ý kiến góp ý để tiếp thu vào dự thảo Nghị định, dự thảo Tờ trình Chính phủ (</w:t>
      </w:r>
      <w:r w:rsidR="009B6D2B">
        <w:rPr>
          <w:rFonts w:ascii="Times New Roman" w:hAnsi="Times New Roman"/>
          <w:sz w:val="28"/>
          <w:szCs w:val="28"/>
          <w:lang w:val="nl-NL"/>
        </w:rPr>
        <w:t xml:space="preserve">báo cáo tiếp thu giải trình và </w:t>
      </w:r>
      <w:r w:rsidR="00E51AD0" w:rsidRPr="00BE35EC">
        <w:rPr>
          <w:rFonts w:ascii="Times New Roman" w:hAnsi="Times New Roman"/>
          <w:sz w:val="28"/>
          <w:szCs w:val="28"/>
          <w:lang w:val="nl-NL"/>
        </w:rPr>
        <w:t>bảng tổng hợp ý kiến các bộ ngành và thành viên thị trường) và gửi hồ sơ đề nghị Bộ Tư pháp thẩm định (công văn số</w:t>
      </w:r>
      <w:r w:rsidR="009B6D2B">
        <w:rPr>
          <w:rFonts w:ascii="Times New Roman" w:hAnsi="Times New Roman"/>
          <w:sz w:val="28"/>
          <w:szCs w:val="28"/>
          <w:lang w:val="nl-NL"/>
        </w:rPr>
        <w:t xml:space="preserve"> 12048/BTC-UBCK</w:t>
      </w:r>
      <w:r w:rsidR="00E51AD0" w:rsidRPr="00BE35EC">
        <w:rPr>
          <w:rFonts w:ascii="Times New Roman" w:hAnsi="Times New Roman"/>
          <w:sz w:val="28"/>
          <w:szCs w:val="28"/>
          <w:lang w:val="nl-NL"/>
        </w:rPr>
        <w:t xml:space="preserve"> ngày </w:t>
      </w:r>
      <w:r w:rsidR="009B6D2B">
        <w:rPr>
          <w:rFonts w:ascii="Times New Roman" w:hAnsi="Times New Roman"/>
          <w:sz w:val="28"/>
          <w:szCs w:val="28"/>
          <w:lang w:val="nl-NL"/>
        </w:rPr>
        <w:t xml:space="preserve">01/10/2020 và công văn bổ sung hồ sơ thẩm định số       /BTC-UBCK ngày </w:t>
      </w:r>
      <w:r w:rsidR="00E51AD0" w:rsidRPr="00BE35EC">
        <w:rPr>
          <w:rFonts w:ascii="Times New Roman" w:hAnsi="Times New Roman"/>
          <w:sz w:val="28"/>
          <w:szCs w:val="28"/>
          <w:lang w:val="nl-NL"/>
        </w:rPr>
        <w:t>.../.../2020).</w:t>
      </w:r>
    </w:p>
    <w:p w:rsidR="00E51AD0" w:rsidRPr="00BE35EC" w:rsidRDefault="00F77DC5" w:rsidP="00C3085B">
      <w:pPr>
        <w:widowControl w:val="0"/>
        <w:spacing w:before="60" w:after="60" w:line="240" w:lineRule="auto"/>
        <w:ind w:firstLine="720"/>
        <w:jc w:val="both"/>
        <w:rPr>
          <w:rFonts w:ascii="Times New Roman" w:hAnsi="Times New Roman"/>
          <w:sz w:val="28"/>
          <w:szCs w:val="28"/>
          <w:lang w:val="nl-NL"/>
        </w:rPr>
      </w:pPr>
      <w:r>
        <w:rPr>
          <w:rFonts w:ascii="Times New Roman" w:hAnsi="Times New Roman"/>
          <w:sz w:val="28"/>
          <w:szCs w:val="28"/>
          <w:lang w:val="nl-NL"/>
        </w:rPr>
        <w:t>6</w:t>
      </w:r>
      <w:r w:rsidR="00E51AD0" w:rsidRPr="00BE35EC">
        <w:rPr>
          <w:rFonts w:ascii="Times New Roman" w:hAnsi="Times New Roman"/>
          <w:sz w:val="28"/>
          <w:szCs w:val="28"/>
          <w:lang w:val="nl-NL"/>
        </w:rPr>
        <w:t>. Ngày .../.../2020, Bộ Tư pháp có Báo cáo số…../BC-BTP thẩm định dự thảo Nghị định. Bộ Tài chính đã có báo cáo số .... ngày .../.../2020 tiếp thu giải trình ý kiến thẩm định của Bộ Tư pháp.</w:t>
      </w:r>
    </w:p>
    <w:p w:rsidR="00233533" w:rsidRPr="00BE35EC" w:rsidRDefault="00E51AD0"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lastRenderedPageBreak/>
        <w:t>Trên cơ sở ý kiến góp ý của các Bộ, ngành và cơ quan, tổ chức có liên quan và ý kiến thẩm định của Bộ Tư pháp</w:t>
      </w:r>
      <w:r w:rsidR="00233533" w:rsidRPr="00BE35EC">
        <w:rPr>
          <w:rFonts w:ascii="Times New Roman" w:hAnsi="Times New Roman"/>
          <w:sz w:val="28"/>
          <w:szCs w:val="28"/>
          <w:lang w:val="nl-NL"/>
        </w:rPr>
        <w:t xml:space="preserve">, Bộ Tài chính đã </w:t>
      </w:r>
      <w:r w:rsidRPr="00BE35EC">
        <w:rPr>
          <w:rFonts w:ascii="Times New Roman" w:hAnsi="Times New Roman"/>
          <w:sz w:val="28"/>
          <w:szCs w:val="28"/>
          <w:lang w:val="nl-NL"/>
        </w:rPr>
        <w:t xml:space="preserve">nghiên cứu, tiếp thu và chỉnh sửa dự thảo Nghị định và </w:t>
      </w:r>
      <w:r w:rsidR="00233533" w:rsidRPr="00BE35EC">
        <w:rPr>
          <w:rFonts w:ascii="Times New Roman" w:hAnsi="Times New Roman"/>
          <w:sz w:val="28"/>
          <w:szCs w:val="28"/>
          <w:lang w:val="nl-NL"/>
        </w:rPr>
        <w:t xml:space="preserve">hoàn thiện </w:t>
      </w:r>
      <w:r w:rsidRPr="00BE35EC">
        <w:rPr>
          <w:rFonts w:ascii="Times New Roman" w:hAnsi="Times New Roman"/>
          <w:sz w:val="28"/>
          <w:szCs w:val="28"/>
          <w:lang w:val="nl-NL"/>
        </w:rPr>
        <w:t>Hồ sơ trình Chính phủ</w:t>
      </w:r>
      <w:r w:rsidR="00233533" w:rsidRPr="00BE35EC">
        <w:rPr>
          <w:rFonts w:ascii="Times New Roman" w:hAnsi="Times New Roman"/>
          <w:sz w:val="28"/>
          <w:szCs w:val="28"/>
          <w:lang w:val="nl-NL"/>
        </w:rPr>
        <w:t>.</w:t>
      </w:r>
    </w:p>
    <w:p w:rsidR="00D44640" w:rsidRPr="00BE35EC" w:rsidRDefault="009B22D6" w:rsidP="00C3085B">
      <w:pPr>
        <w:spacing w:before="60" w:after="60" w:line="240" w:lineRule="auto"/>
        <w:ind w:firstLine="720"/>
        <w:jc w:val="both"/>
        <w:rPr>
          <w:rFonts w:ascii="Times New Roman" w:hAnsi="Times New Roman"/>
          <w:sz w:val="26"/>
          <w:szCs w:val="26"/>
          <w:lang w:val="nl-NL"/>
        </w:rPr>
      </w:pPr>
      <w:r w:rsidRPr="00BE35EC">
        <w:rPr>
          <w:rFonts w:ascii="Times New Roman" w:hAnsi="Times New Roman"/>
          <w:b/>
          <w:sz w:val="26"/>
          <w:szCs w:val="26"/>
        </w:rPr>
        <w:t xml:space="preserve">IV. </w:t>
      </w:r>
      <w:r w:rsidR="00E51AD0" w:rsidRPr="00BE35EC">
        <w:rPr>
          <w:rFonts w:ascii="Times New Roman" w:hAnsi="Times New Roman"/>
          <w:b/>
          <w:bCs/>
          <w:sz w:val="26"/>
          <w:szCs w:val="26"/>
          <w:lang w:val="nl-NL"/>
        </w:rPr>
        <w:t>BỐ CỤC</w:t>
      </w:r>
      <w:r w:rsidR="002F2EE3" w:rsidRPr="00BE35EC">
        <w:rPr>
          <w:rFonts w:ascii="Times New Roman" w:hAnsi="Times New Roman"/>
          <w:b/>
          <w:bCs/>
          <w:sz w:val="26"/>
          <w:szCs w:val="26"/>
          <w:lang w:val="nl-NL"/>
        </w:rPr>
        <w:t xml:space="preserve"> VÀ NỘI DUNG C</w:t>
      </w:r>
      <w:r w:rsidR="00E51AD0" w:rsidRPr="00BE35EC">
        <w:rPr>
          <w:rFonts w:ascii="Times New Roman" w:hAnsi="Times New Roman"/>
          <w:b/>
          <w:bCs/>
          <w:sz w:val="26"/>
          <w:szCs w:val="26"/>
          <w:lang w:val="nl-NL"/>
        </w:rPr>
        <w:t>Ơ BẢN</w:t>
      </w:r>
      <w:r w:rsidR="002F2EE3" w:rsidRPr="00BE35EC">
        <w:rPr>
          <w:rFonts w:ascii="Times New Roman" w:hAnsi="Times New Roman"/>
          <w:b/>
          <w:bCs/>
          <w:sz w:val="26"/>
          <w:szCs w:val="26"/>
          <w:lang w:val="nl-NL"/>
        </w:rPr>
        <w:t xml:space="preserve"> CỦA </w:t>
      </w:r>
      <w:r w:rsidR="004052E7" w:rsidRPr="00BE35EC">
        <w:rPr>
          <w:rFonts w:ascii="Times New Roman" w:hAnsi="Times New Roman"/>
          <w:b/>
          <w:bCs/>
          <w:sz w:val="26"/>
          <w:szCs w:val="26"/>
          <w:lang w:val="nl-NL"/>
        </w:rPr>
        <w:t xml:space="preserve">DỰ THẢO </w:t>
      </w:r>
      <w:r w:rsidR="002F2EE3" w:rsidRPr="00BE35EC">
        <w:rPr>
          <w:rFonts w:ascii="Times New Roman" w:hAnsi="Times New Roman"/>
          <w:b/>
          <w:bCs/>
          <w:sz w:val="26"/>
          <w:szCs w:val="26"/>
          <w:lang w:val="nl-NL"/>
        </w:rPr>
        <w:t>NGHỊ ĐỊNH</w:t>
      </w:r>
    </w:p>
    <w:p w:rsidR="00A612A7" w:rsidRPr="00BE35EC" w:rsidRDefault="00A612A7" w:rsidP="00C3085B">
      <w:pPr>
        <w:spacing w:before="60" w:after="60" w:line="240" w:lineRule="auto"/>
        <w:ind w:firstLine="720"/>
        <w:jc w:val="both"/>
        <w:rPr>
          <w:rFonts w:ascii="Times New Roman" w:hAnsi="Times New Roman"/>
          <w:b/>
          <w:sz w:val="28"/>
          <w:szCs w:val="28"/>
          <w:lang w:val="nl-NL"/>
        </w:rPr>
      </w:pPr>
      <w:r w:rsidRPr="00BE35EC">
        <w:rPr>
          <w:rFonts w:ascii="Times New Roman" w:hAnsi="Times New Roman"/>
          <w:b/>
          <w:sz w:val="28"/>
          <w:szCs w:val="28"/>
          <w:lang w:val="nl-NL"/>
        </w:rPr>
        <w:t>1. Bố cục</w:t>
      </w:r>
    </w:p>
    <w:p w:rsidR="00731CC1" w:rsidRPr="00BE35EC" w:rsidRDefault="00E51AD0"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Dự thảo </w:t>
      </w:r>
      <w:r w:rsidR="00D45F92" w:rsidRPr="00BE35EC">
        <w:rPr>
          <w:rFonts w:ascii="Times New Roman" w:hAnsi="Times New Roman"/>
          <w:sz w:val="28"/>
          <w:szCs w:val="28"/>
          <w:lang w:val="nl-NL"/>
        </w:rPr>
        <w:t xml:space="preserve">Nghị định bao gồm </w:t>
      </w:r>
      <w:r w:rsidR="002538BF" w:rsidRPr="00BE35EC">
        <w:rPr>
          <w:rFonts w:ascii="Times New Roman" w:hAnsi="Times New Roman"/>
          <w:sz w:val="28"/>
          <w:szCs w:val="28"/>
          <w:lang w:val="nl-NL"/>
        </w:rPr>
        <w:t>04 Chương</w:t>
      </w:r>
      <w:r w:rsidRPr="00BE35EC">
        <w:rPr>
          <w:rFonts w:ascii="Times New Roman" w:hAnsi="Times New Roman"/>
          <w:sz w:val="28"/>
          <w:szCs w:val="28"/>
          <w:lang w:val="nl-NL"/>
        </w:rPr>
        <w:t xml:space="preserve"> và </w:t>
      </w:r>
      <w:r w:rsidR="00FB3FE0" w:rsidRPr="00BE35EC">
        <w:rPr>
          <w:rFonts w:ascii="Times New Roman" w:hAnsi="Times New Roman"/>
          <w:sz w:val="28"/>
          <w:szCs w:val="28"/>
          <w:lang w:val="nl-NL"/>
        </w:rPr>
        <w:t>50</w:t>
      </w:r>
      <w:r w:rsidRPr="00BE35EC">
        <w:rPr>
          <w:rFonts w:ascii="Times New Roman" w:hAnsi="Times New Roman"/>
          <w:sz w:val="28"/>
          <w:szCs w:val="28"/>
          <w:lang w:val="nl-NL"/>
        </w:rPr>
        <w:t xml:space="preserve"> Điều</w:t>
      </w:r>
      <w:r w:rsidR="00D45F92" w:rsidRPr="00BE35EC">
        <w:rPr>
          <w:rFonts w:ascii="Times New Roman" w:hAnsi="Times New Roman"/>
          <w:sz w:val="28"/>
          <w:szCs w:val="28"/>
          <w:lang w:val="nl-NL"/>
        </w:rPr>
        <w:t xml:space="preserve">, </w:t>
      </w:r>
      <w:r w:rsidR="004052E7" w:rsidRPr="00BE35EC">
        <w:rPr>
          <w:rFonts w:ascii="Times New Roman" w:hAnsi="Times New Roman"/>
          <w:sz w:val="28"/>
          <w:szCs w:val="28"/>
          <w:lang w:val="nl-NL"/>
        </w:rPr>
        <w:t>trong đó</w:t>
      </w:r>
      <w:r w:rsidR="00D45F92" w:rsidRPr="00BE35EC">
        <w:rPr>
          <w:rFonts w:ascii="Times New Roman" w:hAnsi="Times New Roman"/>
          <w:sz w:val="28"/>
          <w:szCs w:val="28"/>
          <w:lang w:val="nl-NL"/>
        </w:rPr>
        <w:t>:</w:t>
      </w:r>
    </w:p>
    <w:p w:rsidR="00514F48" w:rsidRPr="00BE35EC" w:rsidRDefault="00514F48"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 </w:t>
      </w:r>
      <w:r w:rsidR="002538BF" w:rsidRPr="00BE35EC">
        <w:rPr>
          <w:rFonts w:ascii="Times New Roman" w:hAnsi="Times New Roman"/>
          <w:sz w:val="28"/>
          <w:szCs w:val="28"/>
          <w:lang w:val="nl-NL"/>
        </w:rPr>
        <w:t>Chương</w:t>
      </w:r>
      <w:r w:rsidR="00D45F92" w:rsidRPr="00BE35EC">
        <w:rPr>
          <w:rFonts w:ascii="Times New Roman" w:hAnsi="Times New Roman"/>
          <w:sz w:val="28"/>
          <w:szCs w:val="28"/>
          <w:lang w:val="nl-NL"/>
        </w:rPr>
        <w:t xml:space="preserve"> 1</w:t>
      </w:r>
      <w:r w:rsidRPr="00BE35EC">
        <w:rPr>
          <w:rFonts w:ascii="Times New Roman" w:hAnsi="Times New Roman"/>
          <w:sz w:val="28"/>
          <w:szCs w:val="28"/>
          <w:lang w:val="nl-NL"/>
        </w:rPr>
        <w:t xml:space="preserve">. </w:t>
      </w:r>
      <w:r w:rsidR="00F93761" w:rsidRPr="00BE35EC">
        <w:rPr>
          <w:rFonts w:ascii="Times New Roman" w:hAnsi="Times New Roman"/>
          <w:sz w:val="28"/>
          <w:szCs w:val="28"/>
          <w:lang w:val="nl-NL"/>
        </w:rPr>
        <w:t>Những quy định chung</w:t>
      </w:r>
      <w:r w:rsidR="004052E7" w:rsidRPr="00BE35EC">
        <w:rPr>
          <w:rFonts w:ascii="Times New Roman" w:hAnsi="Times New Roman"/>
          <w:sz w:val="28"/>
          <w:szCs w:val="28"/>
          <w:lang w:val="nl-NL"/>
        </w:rPr>
        <w:t xml:space="preserve">, gồm </w:t>
      </w:r>
      <w:r w:rsidR="000D6C92" w:rsidRPr="00BE35EC">
        <w:rPr>
          <w:rFonts w:ascii="Times New Roman" w:hAnsi="Times New Roman"/>
          <w:sz w:val="28"/>
          <w:szCs w:val="28"/>
          <w:lang w:val="nl-NL"/>
        </w:rPr>
        <w:t>0</w:t>
      </w:r>
      <w:r w:rsidR="00FB3FE0" w:rsidRPr="00BE35EC">
        <w:rPr>
          <w:rFonts w:ascii="Times New Roman" w:hAnsi="Times New Roman"/>
          <w:sz w:val="28"/>
          <w:szCs w:val="28"/>
          <w:lang w:val="nl-NL"/>
        </w:rPr>
        <w:t>5</w:t>
      </w:r>
      <w:r w:rsidR="004052E7" w:rsidRPr="00BE35EC">
        <w:rPr>
          <w:rFonts w:ascii="Times New Roman" w:hAnsi="Times New Roman"/>
          <w:sz w:val="28"/>
          <w:szCs w:val="28"/>
          <w:lang w:val="nl-NL"/>
        </w:rPr>
        <w:t xml:space="preserve"> Điều</w:t>
      </w:r>
      <w:r w:rsidR="00E51AD0" w:rsidRPr="00BE35EC">
        <w:rPr>
          <w:rFonts w:ascii="Times New Roman" w:hAnsi="Times New Roman"/>
          <w:sz w:val="28"/>
          <w:szCs w:val="28"/>
          <w:lang w:val="nl-NL"/>
        </w:rPr>
        <w:t xml:space="preserve"> (từ </w:t>
      </w:r>
      <w:r w:rsidR="004052E7" w:rsidRPr="00BE35EC">
        <w:rPr>
          <w:rFonts w:ascii="Times New Roman" w:hAnsi="Times New Roman"/>
          <w:sz w:val="28"/>
          <w:szCs w:val="28"/>
          <w:lang w:val="nl-NL"/>
        </w:rPr>
        <w:t xml:space="preserve">Điều </w:t>
      </w:r>
      <w:r w:rsidR="000D6C92" w:rsidRPr="00BE35EC">
        <w:rPr>
          <w:rFonts w:ascii="Times New Roman" w:hAnsi="Times New Roman"/>
          <w:sz w:val="28"/>
          <w:szCs w:val="28"/>
          <w:lang w:val="nl-NL"/>
        </w:rPr>
        <w:t>1</w:t>
      </w:r>
      <w:r w:rsidR="00E51AD0" w:rsidRPr="00BE35EC">
        <w:rPr>
          <w:rFonts w:ascii="Times New Roman" w:hAnsi="Times New Roman"/>
          <w:sz w:val="28"/>
          <w:szCs w:val="28"/>
          <w:lang w:val="nl-NL"/>
        </w:rPr>
        <w:t xml:space="preserve"> đến Điều </w:t>
      </w:r>
      <w:r w:rsidR="00FB3FE0" w:rsidRPr="00BE35EC">
        <w:rPr>
          <w:rFonts w:ascii="Times New Roman" w:hAnsi="Times New Roman"/>
          <w:sz w:val="28"/>
          <w:szCs w:val="28"/>
          <w:lang w:val="nl-NL"/>
        </w:rPr>
        <w:t>5</w:t>
      </w:r>
      <w:r w:rsidR="00E51AD0" w:rsidRPr="00BE35EC">
        <w:rPr>
          <w:rFonts w:ascii="Times New Roman" w:hAnsi="Times New Roman"/>
          <w:sz w:val="28"/>
          <w:szCs w:val="28"/>
          <w:lang w:val="nl-NL"/>
        </w:rPr>
        <w:t>)</w:t>
      </w:r>
      <w:r w:rsidR="008A7AAE" w:rsidRPr="00BE35EC">
        <w:rPr>
          <w:rFonts w:ascii="Times New Roman" w:hAnsi="Times New Roman"/>
          <w:sz w:val="28"/>
          <w:szCs w:val="28"/>
          <w:lang w:val="nl-NL"/>
        </w:rPr>
        <w:t>.</w:t>
      </w:r>
      <w:r w:rsidR="00D44640" w:rsidRPr="00BE35EC">
        <w:rPr>
          <w:rFonts w:ascii="Times New Roman" w:hAnsi="Times New Roman"/>
          <w:sz w:val="28"/>
          <w:szCs w:val="28"/>
          <w:lang w:val="nl-NL"/>
        </w:rPr>
        <w:t xml:space="preserve"> </w:t>
      </w:r>
    </w:p>
    <w:p w:rsidR="00731CC1" w:rsidRPr="00BE35EC" w:rsidRDefault="00514F48"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 </w:t>
      </w:r>
      <w:r w:rsidR="00F93761" w:rsidRPr="00BE35EC">
        <w:rPr>
          <w:rFonts w:ascii="Times New Roman" w:hAnsi="Times New Roman"/>
          <w:sz w:val="28"/>
          <w:szCs w:val="28"/>
          <w:lang w:val="nl-NL"/>
        </w:rPr>
        <w:t>Chương</w:t>
      </w:r>
      <w:r w:rsidR="00D45F92" w:rsidRPr="00BE35EC">
        <w:rPr>
          <w:rFonts w:ascii="Times New Roman" w:hAnsi="Times New Roman"/>
          <w:sz w:val="28"/>
          <w:szCs w:val="28"/>
          <w:lang w:val="nl-NL"/>
        </w:rPr>
        <w:t xml:space="preserve"> </w:t>
      </w:r>
      <w:r w:rsidR="008A7AAE" w:rsidRPr="00BE35EC">
        <w:rPr>
          <w:rFonts w:ascii="Times New Roman" w:hAnsi="Times New Roman"/>
          <w:sz w:val="28"/>
          <w:szCs w:val="28"/>
          <w:lang w:val="nl-NL"/>
        </w:rPr>
        <w:t>2</w:t>
      </w:r>
      <w:r w:rsidRPr="00BE35EC">
        <w:rPr>
          <w:rFonts w:ascii="Times New Roman" w:hAnsi="Times New Roman"/>
          <w:sz w:val="28"/>
          <w:szCs w:val="28"/>
          <w:lang w:val="nl-NL"/>
        </w:rPr>
        <w:t xml:space="preserve">. </w:t>
      </w:r>
      <w:r w:rsidR="00F93761" w:rsidRPr="00BE35EC">
        <w:rPr>
          <w:rFonts w:ascii="Times New Roman" w:hAnsi="Times New Roman"/>
          <w:sz w:val="28"/>
          <w:szCs w:val="28"/>
          <w:lang w:val="nl-NL"/>
        </w:rPr>
        <w:t xml:space="preserve">Hành vi vi phạm hành chính, hình thức xử phạt và biện pháp </w:t>
      </w:r>
      <w:r w:rsidR="00A612A7" w:rsidRPr="00BE35EC">
        <w:rPr>
          <w:rFonts w:ascii="Times New Roman" w:hAnsi="Times New Roman"/>
          <w:sz w:val="28"/>
          <w:szCs w:val="28"/>
          <w:lang w:val="nl-NL"/>
        </w:rPr>
        <w:t>khắc phục</w:t>
      </w:r>
      <w:r w:rsidR="00F93761" w:rsidRPr="00BE35EC">
        <w:rPr>
          <w:rFonts w:ascii="Times New Roman" w:hAnsi="Times New Roman"/>
          <w:sz w:val="28"/>
          <w:szCs w:val="28"/>
          <w:lang w:val="nl-NL"/>
        </w:rPr>
        <w:t xml:space="preserve"> hậu quả</w:t>
      </w:r>
      <w:r w:rsidR="004052E7" w:rsidRPr="00BE35EC">
        <w:rPr>
          <w:rFonts w:ascii="Times New Roman" w:hAnsi="Times New Roman"/>
          <w:sz w:val="28"/>
          <w:szCs w:val="28"/>
          <w:lang w:val="nl-NL"/>
        </w:rPr>
        <w:t xml:space="preserve">, gồm </w:t>
      </w:r>
      <w:r w:rsidR="000D6C92" w:rsidRPr="00BE35EC">
        <w:rPr>
          <w:rFonts w:ascii="Times New Roman" w:hAnsi="Times New Roman"/>
          <w:sz w:val="28"/>
          <w:szCs w:val="28"/>
          <w:lang w:val="nl-NL"/>
        </w:rPr>
        <w:t>3</w:t>
      </w:r>
      <w:r w:rsidR="00FB3FE0" w:rsidRPr="00BE35EC">
        <w:rPr>
          <w:rFonts w:ascii="Times New Roman" w:hAnsi="Times New Roman"/>
          <w:sz w:val="28"/>
          <w:szCs w:val="28"/>
          <w:lang w:val="nl-NL"/>
        </w:rPr>
        <w:t>7</w:t>
      </w:r>
      <w:r w:rsidR="004052E7" w:rsidRPr="00BE35EC">
        <w:rPr>
          <w:rFonts w:ascii="Times New Roman" w:hAnsi="Times New Roman"/>
          <w:sz w:val="28"/>
          <w:szCs w:val="28"/>
          <w:lang w:val="nl-NL"/>
        </w:rPr>
        <w:t xml:space="preserve"> Điều (từ Điều </w:t>
      </w:r>
      <w:r w:rsidR="00FB3FE0" w:rsidRPr="00BE35EC">
        <w:rPr>
          <w:rFonts w:ascii="Times New Roman" w:hAnsi="Times New Roman"/>
          <w:sz w:val="28"/>
          <w:szCs w:val="28"/>
          <w:lang w:val="nl-NL"/>
        </w:rPr>
        <w:t>6</w:t>
      </w:r>
      <w:r w:rsidR="004052E7" w:rsidRPr="00BE35EC">
        <w:rPr>
          <w:rFonts w:ascii="Times New Roman" w:hAnsi="Times New Roman"/>
          <w:sz w:val="28"/>
          <w:szCs w:val="28"/>
          <w:lang w:val="nl-NL"/>
        </w:rPr>
        <w:t xml:space="preserve"> đến Điều </w:t>
      </w:r>
      <w:r w:rsidR="00FB3FE0" w:rsidRPr="00BE35EC">
        <w:rPr>
          <w:rFonts w:ascii="Times New Roman" w:hAnsi="Times New Roman"/>
          <w:sz w:val="28"/>
          <w:szCs w:val="28"/>
          <w:lang w:val="nl-NL"/>
        </w:rPr>
        <w:t>42</w:t>
      </w:r>
      <w:r w:rsidR="004052E7" w:rsidRPr="00BE35EC">
        <w:rPr>
          <w:rFonts w:ascii="Times New Roman" w:hAnsi="Times New Roman"/>
          <w:sz w:val="28"/>
          <w:szCs w:val="28"/>
          <w:lang w:val="nl-NL"/>
        </w:rPr>
        <w:t>).</w:t>
      </w:r>
    </w:p>
    <w:p w:rsidR="00D44640" w:rsidRPr="00BE35EC" w:rsidRDefault="00514F48" w:rsidP="00C3085B">
      <w:pPr>
        <w:spacing w:before="60" w:after="60" w:line="240" w:lineRule="auto"/>
        <w:ind w:firstLine="720"/>
        <w:jc w:val="both"/>
        <w:rPr>
          <w:rFonts w:ascii="Times New Roman" w:hAnsi="Times New Roman"/>
          <w:bCs/>
          <w:sz w:val="28"/>
          <w:szCs w:val="28"/>
          <w:lang w:val="pt-BR"/>
        </w:rPr>
      </w:pPr>
      <w:r w:rsidRPr="00BE35EC">
        <w:rPr>
          <w:rFonts w:ascii="Times New Roman" w:hAnsi="Times New Roman"/>
          <w:bCs/>
          <w:sz w:val="28"/>
          <w:szCs w:val="28"/>
          <w:lang w:val="pt-BR"/>
        </w:rPr>
        <w:t xml:space="preserve">- </w:t>
      </w:r>
      <w:r w:rsidR="00674AB8" w:rsidRPr="00BE35EC">
        <w:rPr>
          <w:rFonts w:ascii="Times New Roman" w:hAnsi="Times New Roman"/>
          <w:bCs/>
          <w:sz w:val="28"/>
          <w:szCs w:val="28"/>
          <w:lang w:val="pt-BR"/>
        </w:rPr>
        <w:t>Chương</w:t>
      </w:r>
      <w:r w:rsidR="00D45F92" w:rsidRPr="00BE35EC">
        <w:rPr>
          <w:rFonts w:ascii="Times New Roman" w:hAnsi="Times New Roman"/>
          <w:bCs/>
          <w:sz w:val="28"/>
          <w:szCs w:val="28"/>
          <w:lang w:val="pt-BR"/>
        </w:rPr>
        <w:t xml:space="preserve"> </w:t>
      </w:r>
      <w:r w:rsidR="008A7AAE" w:rsidRPr="00BE35EC">
        <w:rPr>
          <w:rFonts w:ascii="Times New Roman" w:hAnsi="Times New Roman"/>
          <w:bCs/>
          <w:sz w:val="28"/>
          <w:szCs w:val="28"/>
          <w:lang w:val="pt-BR"/>
        </w:rPr>
        <w:t>3</w:t>
      </w:r>
      <w:r w:rsidRPr="00BE35EC">
        <w:rPr>
          <w:rFonts w:ascii="Times New Roman" w:hAnsi="Times New Roman"/>
          <w:bCs/>
          <w:sz w:val="28"/>
          <w:szCs w:val="28"/>
          <w:lang w:val="pt-BR"/>
        </w:rPr>
        <w:t xml:space="preserve">. </w:t>
      </w:r>
      <w:r w:rsidR="00674AB8" w:rsidRPr="00BE35EC">
        <w:rPr>
          <w:rFonts w:ascii="Times New Roman" w:hAnsi="Times New Roman"/>
          <w:bCs/>
          <w:sz w:val="28"/>
          <w:szCs w:val="28"/>
          <w:lang w:val="pt-BR"/>
        </w:rPr>
        <w:t>Thẩm quyền xử phạt, lập biên bản vi phạm hành chính và áp dụng hình thức xử phạt bổ sung, biện pháp khắc phục hậu quả</w:t>
      </w:r>
      <w:r w:rsidR="004052E7" w:rsidRPr="00BE35EC">
        <w:rPr>
          <w:rFonts w:ascii="Times New Roman" w:hAnsi="Times New Roman"/>
          <w:sz w:val="28"/>
          <w:szCs w:val="28"/>
          <w:lang w:val="nl-NL"/>
        </w:rPr>
        <w:t xml:space="preserve">, gồm </w:t>
      </w:r>
      <w:r w:rsidR="000D6C92" w:rsidRPr="00BE35EC">
        <w:rPr>
          <w:rFonts w:ascii="Times New Roman" w:hAnsi="Times New Roman"/>
          <w:sz w:val="28"/>
          <w:szCs w:val="28"/>
          <w:lang w:val="nl-NL"/>
        </w:rPr>
        <w:t>05</w:t>
      </w:r>
      <w:r w:rsidR="004052E7" w:rsidRPr="00BE35EC">
        <w:rPr>
          <w:rFonts w:ascii="Times New Roman" w:hAnsi="Times New Roman"/>
          <w:sz w:val="28"/>
          <w:szCs w:val="28"/>
          <w:lang w:val="nl-NL"/>
        </w:rPr>
        <w:t xml:space="preserve"> Điều (từ Điều </w:t>
      </w:r>
      <w:r w:rsidR="000D6C92" w:rsidRPr="00BE35EC">
        <w:rPr>
          <w:rFonts w:ascii="Times New Roman" w:hAnsi="Times New Roman"/>
          <w:sz w:val="28"/>
          <w:szCs w:val="28"/>
          <w:lang w:val="nl-NL"/>
        </w:rPr>
        <w:t>4</w:t>
      </w:r>
      <w:r w:rsidR="00FB3FE0" w:rsidRPr="00BE35EC">
        <w:rPr>
          <w:rFonts w:ascii="Times New Roman" w:hAnsi="Times New Roman"/>
          <w:sz w:val="28"/>
          <w:szCs w:val="28"/>
          <w:lang w:val="nl-NL"/>
        </w:rPr>
        <w:t>3</w:t>
      </w:r>
      <w:r w:rsidR="004052E7" w:rsidRPr="00BE35EC">
        <w:rPr>
          <w:rFonts w:ascii="Times New Roman" w:hAnsi="Times New Roman"/>
          <w:sz w:val="28"/>
          <w:szCs w:val="28"/>
          <w:lang w:val="nl-NL"/>
        </w:rPr>
        <w:t xml:space="preserve"> đến Điều </w:t>
      </w:r>
      <w:r w:rsidR="000D6C92" w:rsidRPr="00BE35EC">
        <w:rPr>
          <w:rFonts w:ascii="Times New Roman" w:hAnsi="Times New Roman"/>
          <w:sz w:val="28"/>
          <w:szCs w:val="28"/>
          <w:lang w:val="nl-NL"/>
        </w:rPr>
        <w:t>4</w:t>
      </w:r>
      <w:r w:rsidR="00FB3FE0" w:rsidRPr="00BE35EC">
        <w:rPr>
          <w:rFonts w:ascii="Times New Roman" w:hAnsi="Times New Roman"/>
          <w:sz w:val="28"/>
          <w:szCs w:val="28"/>
          <w:lang w:val="nl-NL"/>
        </w:rPr>
        <w:t>7</w:t>
      </w:r>
      <w:r w:rsidR="004052E7" w:rsidRPr="00BE35EC">
        <w:rPr>
          <w:rFonts w:ascii="Times New Roman" w:hAnsi="Times New Roman"/>
          <w:sz w:val="28"/>
          <w:szCs w:val="28"/>
          <w:lang w:val="nl-NL"/>
        </w:rPr>
        <w:t xml:space="preserve">). </w:t>
      </w:r>
    </w:p>
    <w:p w:rsidR="00674AB8" w:rsidRPr="00BE35EC" w:rsidRDefault="00674AB8"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bCs/>
          <w:sz w:val="28"/>
          <w:szCs w:val="28"/>
          <w:lang w:val="pt-BR"/>
        </w:rPr>
        <w:t>- Chương 4: Điều khoản thi hành</w:t>
      </w:r>
      <w:r w:rsidR="004052E7" w:rsidRPr="00BE35EC">
        <w:rPr>
          <w:rFonts w:ascii="Times New Roman" w:hAnsi="Times New Roman"/>
          <w:sz w:val="28"/>
          <w:szCs w:val="28"/>
          <w:lang w:val="nl-NL"/>
        </w:rPr>
        <w:t xml:space="preserve">, gồm </w:t>
      </w:r>
      <w:r w:rsidR="000D6C92" w:rsidRPr="00BE35EC">
        <w:rPr>
          <w:rFonts w:ascii="Times New Roman" w:hAnsi="Times New Roman"/>
          <w:sz w:val="28"/>
          <w:szCs w:val="28"/>
          <w:lang w:val="nl-NL"/>
        </w:rPr>
        <w:t>03</w:t>
      </w:r>
      <w:r w:rsidR="004052E7" w:rsidRPr="00BE35EC">
        <w:rPr>
          <w:rFonts w:ascii="Times New Roman" w:hAnsi="Times New Roman"/>
          <w:sz w:val="28"/>
          <w:szCs w:val="28"/>
          <w:lang w:val="nl-NL"/>
        </w:rPr>
        <w:t xml:space="preserve"> Điều (từ Điều </w:t>
      </w:r>
      <w:r w:rsidR="000D6C92" w:rsidRPr="00BE35EC">
        <w:rPr>
          <w:rFonts w:ascii="Times New Roman" w:hAnsi="Times New Roman"/>
          <w:sz w:val="28"/>
          <w:szCs w:val="28"/>
          <w:lang w:val="nl-NL"/>
        </w:rPr>
        <w:t>4</w:t>
      </w:r>
      <w:r w:rsidR="00FB3FE0" w:rsidRPr="00BE35EC">
        <w:rPr>
          <w:rFonts w:ascii="Times New Roman" w:hAnsi="Times New Roman"/>
          <w:sz w:val="28"/>
          <w:szCs w:val="28"/>
          <w:lang w:val="nl-NL"/>
        </w:rPr>
        <w:t>8</w:t>
      </w:r>
      <w:r w:rsidR="000D6C92" w:rsidRPr="00BE35EC">
        <w:rPr>
          <w:rFonts w:ascii="Times New Roman" w:hAnsi="Times New Roman"/>
          <w:sz w:val="28"/>
          <w:szCs w:val="28"/>
          <w:lang w:val="nl-NL"/>
        </w:rPr>
        <w:t xml:space="preserve"> </w:t>
      </w:r>
      <w:r w:rsidR="004052E7" w:rsidRPr="00BE35EC">
        <w:rPr>
          <w:rFonts w:ascii="Times New Roman" w:hAnsi="Times New Roman"/>
          <w:sz w:val="28"/>
          <w:szCs w:val="28"/>
          <w:lang w:val="nl-NL"/>
        </w:rPr>
        <w:t xml:space="preserve">đến Điều </w:t>
      </w:r>
      <w:r w:rsidR="00FB3FE0" w:rsidRPr="00BE35EC">
        <w:rPr>
          <w:rFonts w:ascii="Times New Roman" w:hAnsi="Times New Roman"/>
          <w:sz w:val="28"/>
          <w:szCs w:val="28"/>
          <w:lang w:val="nl-NL"/>
        </w:rPr>
        <w:t>50</w:t>
      </w:r>
      <w:r w:rsidR="004052E7" w:rsidRPr="00BE35EC">
        <w:rPr>
          <w:rFonts w:ascii="Times New Roman" w:hAnsi="Times New Roman"/>
          <w:sz w:val="28"/>
          <w:szCs w:val="28"/>
          <w:lang w:val="nl-NL"/>
        </w:rPr>
        <w:t xml:space="preserve">). </w:t>
      </w:r>
    </w:p>
    <w:p w:rsidR="00D44640" w:rsidRPr="00BE35EC" w:rsidRDefault="00A612A7" w:rsidP="00C3085B">
      <w:pPr>
        <w:spacing w:before="60" w:after="60" w:line="240" w:lineRule="auto"/>
        <w:ind w:firstLine="720"/>
        <w:jc w:val="both"/>
        <w:rPr>
          <w:rFonts w:ascii="Times New Roman" w:hAnsi="Times New Roman"/>
          <w:b/>
          <w:sz w:val="28"/>
          <w:szCs w:val="28"/>
          <w:lang w:val="nl-NL"/>
        </w:rPr>
      </w:pPr>
      <w:r w:rsidRPr="00BE35EC">
        <w:rPr>
          <w:rFonts w:ascii="Times New Roman" w:hAnsi="Times New Roman"/>
          <w:b/>
          <w:sz w:val="28"/>
          <w:szCs w:val="28"/>
          <w:lang w:val="nl-NL"/>
        </w:rPr>
        <w:t xml:space="preserve">2. </w:t>
      </w:r>
      <w:r w:rsidR="004052E7" w:rsidRPr="00BE35EC">
        <w:rPr>
          <w:rFonts w:ascii="Times New Roman" w:hAnsi="Times New Roman"/>
          <w:b/>
          <w:sz w:val="28"/>
          <w:szCs w:val="28"/>
          <w:lang w:val="nl-NL"/>
        </w:rPr>
        <w:t xml:space="preserve">Các </w:t>
      </w:r>
      <w:r w:rsidR="0012476F" w:rsidRPr="00BE35EC">
        <w:rPr>
          <w:rFonts w:ascii="Times New Roman" w:hAnsi="Times New Roman"/>
          <w:b/>
          <w:sz w:val="28"/>
          <w:szCs w:val="28"/>
          <w:lang w:val="nl-NL"/>
        </w:rPr>
        <w:t>nội dung cơ bản</w:t>
      </w:r>
      <w:r w:rsidR="00D45F92" w:rsidRPr="00BE35EC">
        <w:rPr>
          <w:rFonts w:ascii="Times New Roman" w:hAnsi="Times New Roman"/>
          <w:b/>
          <w:sz w:val="28"/>
          <w:szCs w:val="28"/>
          <w:lang w:val="nl-NL"/>
        </w:rPr>
        <w:t xml:space="preserve"> của Nghị định</w:t>
      </w:r>
      <w:r w:rsidR="004052E7" w:rsidRPr="00BE35EC">
        <w:rPr>
          <w:rFonts w:ascii="Times New Roman" w:hAnsi="Times New Roman"/>
          <w:b/>
          <w:sz w:val="28"/>
          <w:szCs w:val="28"/>
          <w:lang w:val="nl-NL"/>
        </w:rPr>
        <w:t>:</w:t>
      </w:r>
    </w:p>
    <w:p w:rsidR="009B22D6" w:rsidRPr="00BE35EC" w:rsidRDefault="00A612A7" w:rsidP="00C3085B">
      <w:pPr>
        <w:spacing w:before="60" w:after="60" w:line="240" w:lineRule="auto"/>
        <w:ind w:firstLine="720"/>
        <w:jc w:val="both"/>
        <w:rPr>
          <w:rFonts w:ascii="Times New Roman" w:hAnsi="Times New Roman"/>
          <w:b/>
          <w:sz w:val="28"/>
          <w:szCs w:val="28"/>
          <w:lang w:val="nl-NL"/>
        </w:rPr>
      </w:pPr>
      <w:r w:rsidRPr="00BE35EC">
        <w:rPr>
          <w:rFonts w:ascii="Times New Roman" w:hAnsi="Times New Roman"/>
          <w:b/>
          <w:sz w:val="28"/>
          <w:szCs w:val="28"/>
          <w:lang w:val="nl-NL"/>
        </w:rPr>
        <w:t>2.</w:t>
      </w:r>
      <w:r w:rsidR="004052E7" w:rsidRPr="00BE35EC">
        <w:rPr>
          <w:rFonts w:ascii="Times New Roman" w:hAnsi="Times New Roman"/>
          <w:b/>
          <w:sz w:val="28"/>
          <w:szCs w:val="28"/>
          <w:lang w:val="nl-NL"/>
        </w:rPr>
        <w:t>1.</w:t>
      </w:r>
      <w:r w:rsidR="009B22D6" w:rsidRPr="00BE35EC">
        <w:rPr>
          <w:rFonts w:ascii="Times New Roman" w:hAnsi="Times New Roman"/>
          <w:b/>
          <w:sz w:val="28"/>
          <w:szCs w:val="28"/>
          <w:lang w:val="nl-NL"/>
        </w:rPr>
        <w:t xml:space="preserve"> Về quy định chung</w:t>
      </w:r>
    </w:p>
    <w:p w:rsidR="00ED74FE" w:rsidRPr="00BE35EC" w:rsidRDefault="00F23950"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Dự thảo Nghị định q</w:t>
      </w:r>
      <w:r w:rsidR="009B22D6" w:rsidRPr="00BE35EC">
        <w:rPr>
          <w:rFonts w:ascii="Times New Roman" w:hAnsi="Times New Roman"/>
          <w:sz w:val="28"/>
          <w:szCs w:val="28"/>
          <w:lang w:val="nl-NL"/>
        </w:rPr>
        <w:t xml:space="preserve">uy định chi tiết các tổ chức bị xử phạt vi phạm hành chính trong lĩnh vực CK và TTCK theo </w:t>
      </w:r>
      <w:r w:rsidR="007A49C1" w:rsidRPr="00BE35EC">
        <w:rPr>
          <w:rFonts w:ascii="Times New Roman" w:hAnsi="Times New Roman"/>
          <w:sz w:val="28"/>
          <w:szCs w:val="28"/>
          <w:lang w:val="nl-NL"/>
        </w:rPr>
        <w:t xml:space="preserve">yêu cầu tại </w:t>
      </w:r>
      <w:r w:rsidR="009B22D6" w:rsidRPr="00BE35EC">
        <w:rPr>
          <w:rFonts w:ascii="Times New Roman" w:hAnsi="Times New Roman"/>
          <w:sz w:val="28"/>
          <w:szCs w:val="28"/>
          <w:lang w:val="nl-NL"/>
        </w:rPr>
        <w:t>Nghị định 97/2017/NĐ-CP</w:t>
      </w:r>
      <w:r w:rsidR="007A49C1" w:rsidRPr="00BE35EC">
        <w:rPr>
          <w:rFonts w:ascii="Times New Roman" w:hAnsi="Times New Roman"/>
          <w:sz w:val="28"/>
          <w:szCs w:val="28"/>
          <w:lang w:val="nl-NL"/>
        </w:rPr>
        <w:t xml:space="preserve"> (sửa đổi Nghị định 81/2013/NĐ-CP hướng dẫn Luật Xử lý vi phạm hành chính)</w:t>
      </w:r>
      <w:r w:rsidR="009B22D6" w:rsidRPr="00BE35EC">
        <w:rPr>
          <w:rFonts w:ascii="Times New Roman" w:hAnsi="Times New Roman"/>
          <w:sz w:val="28"/>
          <w:szCs w:val="28"/>
          <w:lang w:val="nl-NL"/>
        </w:rPr>
        <w:t xml:space="preserve">; sửa đổi mức phạt tiền tối đa trong lĩnh vực CK và TTCK theo </w:t>
      </w:r>
      <w:r w:rsidR="000D6C92" w:rsidRPr="00BE35EC">
        <w:rPr>
          <w:rFonts w:ascii="Times New Roman" w:hAnsi="Times New Roman"/>
          <w:sz w:val="28"/>
          <w:szCs w:val="28"/>
          <w:lang w:val="nl-NL"/>
        </w:rPr>
        <w:t xml:space="preserve">quy định tại Điều 132 </w:t>
      </w:r>
      <w:r w:rsidR="009B22D6" w:rsidRPr="00BE35EC">
        <w:rPr>
          <w:rFonts w:ascii="Times New Roman" w:hAnsi="Times New Roman"/>
          <w:sz w:val="28"/>
          <w:szCs w:val="28"/>
          <w:lang w:val="nl-NL"/>
        </w:rPr>
        <w:t>Luật Chứ</w:t>
      </w:r>
      <w:r w:rsidR="00ED74FE" w:rsidRPr="00BE35EC">
        <w:rPr>
          <w:rFonts w:ascii="Times New Roman" w:hAnsi="Times New Roman"/>
          <w:sz w:val="28"/>
          <w:szCs w:val="28"/>
          <w:lang w:val="nl-NL"/>
        </w:rPr>
        <w:t>ng khoán 2019.</w:t>
      </w:r>
    </w:p>
    <w:p w:rsidR="009B22D6" w:rsidRPr="00BE35EC" w:rsidRDefault="00ED74FE"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Dự thảo Nghị định </w:t>
      </w:r>
      <w:r w:rsidR="009B22D6" w:rsidRPr="00BE35EC">
        <w:rPr>
          <w:rFonts w:ascii="Times New Roman" w:hAnsi="Times New Roman"/>
          <w:sz w:val="28"/>
          <w:szCs w:val="28"/>
          <w:lang w:val="nl-NL"/>
        </w:rPr>
        <w:t>sửa đổi các hình thức xử phạt bổ sung và biện pháp khắc phục hậu quả</w:t>
      </w:r>
      <w:r w:rsidR="007A49C1" w:rsidRPr="00BE35EC">
        <w:rPr>
          <w:rFonts w:ascii="Times New Roman" w:hAnsi="Times New Roman"/>
          <w:sz w:val="28"/>
          <w:szCs w:val="28"/>
          <w:lang w:val="nl-NL"/>
        </w:rPr>
        <w:t xml:space="preserve"> </w:t>
      </w:r>
      <w:r w:rsidR="000D6C92" w:rsidRPr="00BE35EC">
        <w:rPr>
          <w:rFonts w:ascii="Times New Roman" w:hAnsi="Times New Roman"/>
          <w:sz w:val="28"/>
          <w:szCs w:val="28"/>
          <w:lang w:val="nl-NL"/>
        </w:rPr>
        <w:t xml:space="preserve">để </w:t>
      </w:r>
      <w:r w:rsidR="007A49C1" w:rsidRPr="00BE35EC">
        <w:rPr>
          <w:rFonts w:ascii="Times New Roman" w:hAnsi="Times New Roman"/>
          <w:sz w:val="28"/>
          <w:szCs w:val="28"/>
          <w:lang w:val="nl-NL"/>
        </w:rPr>
        <w:t xml:space="preserve">phù hợp với </w:t>
      </w:r>
      <w:r w:rsidR="000D6C92" w:rsidRPr="00BE35EC">
        <w:rPr>
          <w:rFonts w:ascii="Times New Roman" w:hAnsi="Times New Roman"/>
          <w:sz w:val="28"/>
          <w:szCs w:val="28"/>
          <w:lang w:val="nl-NL"/>
        </w:rPr>
        <w:t xml:space="preserve">nội dung sửa đổi tại Chương II Nghị định quy định chi tiết chế tài xử phạt đối với từng hành vi vi phạm, điều chỉnh phù hợp với </w:t>
      </w:r>
      <w:r w:rsidR="007A49C1" w:rsidRPr="00BE35EC">
        <w:rPr>
          <w:rFonts w:ascii="Times New Roman" w:hAnsi="Times New Roman"/>
          <w:sz w:val="28"/>
          <w:szCs w:val="28"/>
          <w:lang w:val="nl-NL"/>
        </w:rPr>
        <w:t>Luật Chứng khoán 2019</w:t>
      </w:r>
      <w:r w:rsidR="009A6545" w:rsidRPr="00BE35EC">
        <w:rPr>
          <w:rFonts w:ascii="Times New Roman" w:hAnsi="Times New Roman"/>
          <w:sz w:val="28"/>
          <w:szCs w:val="28"/>
          <w:lang w:val="nl-NL"/>
        </w:rPr>
        <w:t>, trên cơ sở tiếp thu giải trình ý kiê</w:t>
      </w:r>
      <w:r w:rsidR="00576574" w:rsidRPr="00BE35EC">
        <w:rPr>
          <w:rFonts w:ascii="Times New Roman" w:hAnsi="Times New Roman"/>
          <w:sz w:val="28"/>
          <w:szCs w:val="28"/>
          <w:lang w:val="nl-NL"/>
        </w:rPr>
        <w:t>́n của các cơ quan, tổ chức.</w:t>
      </w:r>
      <w:r w:rsidR="009A6545" w:rsidRPr="00BE35EC">
        <w:rPr>
          <w:rFonts w:ascii="Times New Roman" w:hAnsi="Times New Roman"/>
          <w:sz w:val="28"/>
          <w:szCs w:val="28"/>
          <w:lang w:val="nl-NL"/>
        </w:rPr>
        <w:t xml:space="preserve"> </w:t>
      </w:r>
      <w:r w:rsidR="00991BC7" w:rsidRPr="00BE35EC">
        <w:rPr>
          <w:rFonts w:ascii="Times New Roman" w:hAnsi="Times New Roman"/>
          <w:sz w:val="28"/>
          <w:szCs w:val="28"/>
          <w:lang w:val="nl-NL"/>
        </w:rPr>
        <w:t>Q</w:t>
      </w:r>
      <w:r w:rsidR="00576574" w:rsidRPr="00BE35EC">
        <w:rPr>
          <w:rFonts w:ascii="Times New Roman" w:hAnsi="Times New Roman"/>
          <w:sz w:val="28"/>
          <w:szCs w:val="28"/>
          <w:lang w:val="nl-NL"/>
        </w:rPr>
        <w:t>uy định các biện pháp khắc phục hậu quả trong lĩnh vực chứng khoán</w:t>
      </w:r>
      <w:r w:rsidR="00FC1898" w:rsidRPr="00BE35EC">
        <w:rPr>
          <w:rFonts w:ascii="Times New Roman" w:hAnsi="Times New Roman"/>
          <w:sz w:val="28"/>
          <w:szCs w:val="28"/>
          <w:lang w:val="nl-NL"/>
        </w:rPr>
        <w:t>; bổ sung một số biện pháp khắc phục hậu quả</w:t>
      </w:r>
      <w:r w:rsidR="009B22D6" w:rsidRPr="00BE35EC">
        <w:rPr>
          <w:rFonts w:ascii="Times New Roman" w:hAnsi="Times New Roman"/>
          <w:sz w:val="28"/>
          <w:szCs w:val="28"/>
          <w:lang w:val="nl-NL"/>
        </w:rPr>
        <w:t xml:space="preserve">. </w:t>
      </w:r>
    </w:p>
    <w:p w:rsidR="00FB3FE0" w:rsidRPr="00BE35EC" w:rsidRDefault="00FB3FE0"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Dự thảo Nghị định quy định 01 Điều (Điều 3) về giải thích các từ ngữ nhằm làm rõ và tạo thuận lợi trong áp dụng quy định tại Chương 2 dự thảo Nghị định</w:t>
      </w:r>
      <w:r w:rsidR="00D806B6" w:rsidRPr="00BE35EC">
        <w:rPr>
          <w:rFonts w:ascii="Times New Roman" w:hAnsi="Times New Roman"/>
          <w:sz w:val="28"/>
          <w:szCs w:val="28"/>
          <w:lang w:val="nl-NL"/>
        </w:rPr>
        <w:t>; quy định 01 Điều (Điều 5) về mức phạt tiền tối đa với các hành vi, mức phạt áp dụng đối với tổ chức và các mức phạt chỉ áp dụng cho cá nhân.</w:t>
      </w:r>
    </w:p>
    <w:p w:rsidR="009B22D6" w:rsidRPr="00BE35EC" w:rsidRDefault="00A612A7" w:rsidP="00C3085B">
      <w:pPr>
        <w:spacing w:before="60" w:after="60" w:line="240" w:lineRule="auto"/>
        <w:ind w:firstLine="720"/>
        <w:jc w:val="both"/>
        <w:rPr>
          <w:rFonts w:ascii="Times New Roman" w:hAnsi="Times New Roman"/>
          <w:b/>
          <w:sz w:val="28"/>
          <w:szCs w:val="28"/>
          <w:lang w:val="nl-NL"/>
        </w:rPr>
      </w:pPr>
      <w:r w:rsidRPr="00BE35EC">
        <w:rPr>
          <w:rFonts w:ascii="Times New Roman" w:hAnsi="Times New Roman"/>
          <w:b/>
          <w:sz w:val="28"/>
          <w:szCs w:val="28"/>
          <w:lang w:val="nl-NL"/>
        </w:rPr>
        <w:t>2.</w:t>
      </w:r>
      <w:r w:rsidR="009B22D6" w:rsidRPr="00BE35EC">
        <w:rPr>
          <w:rFonts w:ascii="Times New Roman" w:hAnsi="Times New Roman"/>
          <w:b/>
          <w:sz w:val="28"/>
          <w:szCs w:val="28"/>
          <w:lang w:val="nl-NL"/>
        </w:rPr>
        <w:t>2. Vi phạm quy định chào bán</w:t>
      </w:r>
      <w:r w:rsidR="00BE1AA9" w:rsidRPr="00BE35EC">
        <w:rPr>
          <w:rFonts w:ascii="Times New Roman" w:hAnsi="Times New Roman"/>
          <w:b/>
          <w:sz w:val="28"/>
          <w:szCs w:val="28"/>
          <w:lang w:val="nl-NL"/>
        </w:rPr>
        <w:t>, phát hành</w:t>
      </w:r>
      <w:r w:rsidR="009B22D6" w:rsidRPr="00BE35EC">
        <w:rPr>
          <w:rFonts w:ascii="Times New Roman" w:hAnsi="Times New Roman"/>
          <w:b/>
          <w:sz w:val="28"/>
          <w:szCs w:val="28"/>
          <w:lang w:val="nl-NL"/>
        </w:rPr>
        <w:t xml:space="preserve"> chứng khoán</w:t>
      </w:r>
    </w:p>
    <w:p w:rsidR="00ED74FE" w:rsidRPr="00BE35EC" w:rsidRDefault="00113C22"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Dự thảo Nghị định sửa đổi các hành vi liên quan đến hoạt động chào bán, phát hành chứng khoán theo Luật Chứng khoán 2019</w:t>
      </w:r>
      <w:r w:rsidR="00FC1898" w:rsidRPr="00BE35EC">
        <w:rPr>
          <w:rFonts w:ascii="Times New Roman" w:hAnsi="Times New Roman"/>
          <w:sz w:val="28"/>
          <w:szCs w:val="28"/>
          <w:lang w:val="nl-NL"/>
        </w:rPr>
        <w:t xml:space="preserve"> được hướng dẫn tại Nghị định quy định chi tiết và hướng dẫn thi hành một số điều của Luật Chứng khoán 2019</w:t>
      </w:r>
      <w:r w:rsidRPr="00BE35EC">
        <w:rPr>
          <w:rFonts w:ascii="Times New Roman" w:hAnsi="Times New Roman"/>
          <w:sz w:val="28"/>
          <w:szCs w:val="28"/>
          <w:lang w:val="nl-NL"/>
        </w:rPr>
        <w:t>; bổ sung hành vi và chế tài đối với vi phạm thực hiện chuyển nhượng chứng khoán chào bán riêng lẻ trái pháp luật</w:t>
      </w:r>
      <w:r w:rsidR="00576574" w:rsidRPr="00BE35EC">
        <w:rPr>
          <w:rFonts w:ascii="Times New Roman" w:hAnsi="Times New Roman"/>
          <w:sz w:val="28"/>
          <w:szCs w:val="28"/>
          <w:lang w:val="nl-NL"/>
        </w:rPr>
        <w:t xml:space="preserve"> của nhà đầu tư chứng khoán chuyên nghiệp</w:t>
      </w:r>
      <w:r w:rsidR="00FC1898" w:rsidRPr="00BE35EC">
        <w:rPr>
          <w:rFonts w:ascii="Times New Roman" w:hAnsi="Times New Roman"/>
          <w:sz w:val="28"/>
          <w:szCs w:val="28"/>
          <w:lang w:val="nl-NL"/>
        </w:rPr>
        <w:t>, hành vi làm giả giấy tờ trong phát hành thêm</w:t>
      </w:r>
      <w:r w:rsidRPr="00BE35EC">
        <w:rPr>
          <w:rFonts w:ascii="Times New Roman" w:hAnsi="Times New Roman"/>
          <w:sz w:val="28"/>
          <w:szCs w:val="28"/>
          <w:lang w:val="nl-NL"/>
        </w:rPr>
        <w:t xml:space="preserve">; tăng mức phạt tiền đối với </w:t>
      </w:r>
      <w:r w:rsidR="00FC1898" w:rsidRPr="00BE35EC">
        <w:rPr>
          <w:rFonts w:ascii="Times New Roman" w:hAnsi="Times New Roman"/>
          <w:sz w:val="28"/>
          <w:szCs w:val="28"/>
          <w:lang w:val="nl-NL"/>
        </w:rPr>
        <w:t>một số</w:t>
      </w:r>
      <w:r w:rsidRPr="00BE35EC">
        <w:rPr>
          <w:rFonts w:ascii="Times New Roman" w:hAnsi="Times New Roman"/>
          <w:sz w:val="28"/>
          <w:szCs w:val="28"/>
          <w:lang w:val="nl-NL"/>
        </w:rPr>
        <w:t xml:space="preserve"> vi phạm về chào bán, phát hành; </w:t>
      </w:r>
    </w:p>
    <w:p w:rsidR="00631694" w:rsidRPr="00BE35EC" w:rsidRDefault="00631694"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Để đảm bảo thực thi quy định tại Nghị định của Chính phủ quy định về phát hành trái phiếu doanh nghiệp (</w:t>
      </w:r>
      <w:r w:rsidR="00D806B6" w:rsidRPr="00BE35EC">
        <w:rPr>
          <w:rFonts w:ascii="Times New Roman" w:hAnsi="Times New Roman"/>
          <w:sz w:val="28"/>
          <w:szCs w:val="28"/>
          <w:lang w:val="nl-NL"/>
        </w:rPr>
        <w:t xml:space="preserve">Nghị định </w:t>
      </w:r>
      <w:r w:rsidRPr="00BE35EC">
        <w:rPr>
          <w:rFonts w:ascii="Times New Roman" w:hAnsi="Times New Roman"/>
          <w:sz w:val="28"/>
          <w:szCs w:val="28"/>
          <w:lang w:val="nl-NL"/>
        </w:rPr>
        <w:t xml:space="preserve">thay thế Nghị định 163/2018/NĐ-CP), </w:t>
      </w:r>
      <w:r w:rsidRPr="00BE35EC">
        <w:rPr>
          <w:rFonts w:ascii="Times New Roman" w:hAnsi="Times New Roman"/>
          <w:sz w:val="28"/>
          <w:szCs w:val="28"/>
          <w:lang w:val="nl-NL"/>
        </w:rPr>
        <w:lastRenderedPageBreak/>
        <w:t>theo đó các hành vi vi phạm sẽ xử lý theo quy định về xử phạt vi phạm hành chính trong lĩnh vực CK và TTCK, dự thảo Nghị định bổ sung các hành vi vi phạm, hình thức xử phạt, biện pháp khắc phục hậu quả đối với các vi phạm quy định tại Nghị định về phát hành trái phiếu doanh nghiệp</w:t>
      </w:r>
      <w:r w:rsidR="006A0426" w:rsidRPr="00BE35EC">
        <w:rPr>
          <w:rFonts w:ascii="Times New Roman" w:hAnsi="Times New Roman"/>
          <w:sz w:val="28"/>
          <w:szCs w:val="28"/>
          <w:lang w:val="nl-NL"/>
        </w:rPr>
        <w:t xml:space="preserve"> theo hình thức riêng lẻ</w:t>
      </w:r>
      <w:r w:rsidRPr="00BE35EC">
        <w:rPr>
          <w:rFonts w:ascii="Times New Roman" w:hAnsi="Times New Roman"/>
          <w:sz w:val="28"/>
          <w:szCs w:val="28"/>
          <w:lang w:val="nl-NL"/>
        </w:rPr>
        <w:t>.</w:t>
      </w:r>
    </w:p>
    <w:p w:rsidR="009B22D6" w:rsidRPr="00BE35EC" w:rsidRDefault="00ED74FE"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Dự thảo Nghị định cũng </w:t>
      </w:r>
      <w:r w:rsidR="00113C22" w:rsidRPr="00BE35EC">
        <w:rPr>
          <w:rFonts w:ascii="Times New Roman" w:hAnsi="Times New Roman"/>
          <w:sz w:val="28"/>
          <w:szCs w:val="28"/>
          <w:lang w:val="nl-NL"/>
        </w:rPr>
        <w:t>bỏ một số hành vi không còn quy định tại Luật Chứng khoán 2019 như hành vi không đưa chứng khoán đã chào bán ra công chúng vào giao dịch tập trung trong thời hạn 01 năm...</w:t>
      </w:r>
      <w:r w:rsidR="00631694" w:rsidRPr="00BE35EC">
        <w:rPr>
          <w:rFonts w:ascii="Times New Roman" w:hAnsi="Times New Roman"/>
          <w:sz w:val="28"/>
          <w:szCs w:val="28"/>
          <w:lang w:val="nl-NL"/>
        </w:rPr>
        <w:t xml:space="preserve"> (Luật Chứng khoán 2019 quy định gắn chào bán ra công chúng với đăng ký giao dịch/niêm yết).</w:t>
      </w:r>
    </w:p>
    <w:p w:rsidR="009B22D6" w:rsidRPr="00BE35EC" w:rsidRDefault="00B0008A" w:rsidP="00C3085B">
      <w:pPr>
        <w:spacing w:before="60" w:after="60" w:line="240" w:lineRule="auto"/>
        <w:ind w:firstLine="720"/>
        <w:jc w:val="both"/>
        <w:rPr>
          <w:rFonts w:ascii="Times New Roman" w:hAnsi="Times New Roman"/>
          <w:b/>
          <w:sz w:val="28"/>
          <w:szCs w:val="28"/>
          <w:lang w:val="nl-NL"/>
        </w:rPr>
      </w:pPr>
      <w:r w:rsidRPr="00BE35EC">
        <w:rPr>
          <w:rFonts w:ascii="Times New Roman" w:hAnsi="Times New Roman"/>
          <w:b/>
          <w:sz w:val="28"/>
          <w:szCs w:val="28"/>
          <w:lang w:val="nl-NL"/>
        </w:rPr>
        <w:t>2.</w:t>
      </w:r>
      <w:r w:rsidR="00BE1AA9" w:rsidRPr="00BE35EC">
        <w:rPr>
          <w:rFonts w:ascii="Times New Roman" w:hAnsi="Times New Roman"/>
          <w:b/>
          <w:sz w:val="28"/>
          <w:szCs w:val="28"/>
          <w:lang w:val="nl-NL"/>
        </w:rPr>
        <w:t>3</w:t>
      </w:r>
      <w:r w:rsidR="009B22D6" w:rsidRPr="00BE35EC">
        <w:rPr>
          <w:rFonts w:ascii="Times New Roman" w:hAnsi="Times New Roman"/>
          <w:b/>
          <w:sz w:val="28"/>
          <w:szCs w:val="28"/>
          <w:lang w:val="nl-NL"/>
        </w:rPr>
        <w:t>. Vi phạm nghĩa vụ công ty đại chúng và quản trị công ty đại chúng</w:t>
      </w:r>
    </w:p>
    <w:p w:rsidR="005A73DB" w:rsidRPr="00BE35EC" w:rsidRDefault="00113C22"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Dự thảo Nghị định </w:t>
      </w:r>
      <w:r w:rsidR="00FC1898" w:rsidRPr="00BE35EC">
        <w:rPr>
          <w:rFonts w:ascii="Times New Roman" w:hAnsi="Times New Roman"/>
          <w:sz w:val="28"/>
          <w:szCs w:val="28"/>
          <w:lang w:val="nl-NL"/>
        </w:rPr>
        <w:t xml:space="preserve">bổ sung chia nhỏ </w:t>
      </w:r>
      <w:r w:rsidRPr="00BE35EC">
        <w:rPr>
          <w:rFonts w:ascii="Times New Roman" w:hAnsi="Times New Roman"/>
          <w:sz w:val="28"/>
          <w:szCs w:val="28"/>
          <w:lang w:val="nl-NL"/>
        </w:rPr>
        <w:t>các khung phạt tiền đối với hành vi chậm đăng ký công ty đại chúng</w:t>
      </w:r>
      <w:r w:rsidR="00FC1898" w:rsidRPr="00BE35EC">
        <w:rPr>
          <w:rFonts w:ascii="Times New Roman" w:hAnsi="Times New Roman"/>
          <w:sz w:val="28"/>
          <w:szCs w:val="28"/>
          <w:lang w:val="nl-NL"/>
        </w:rPr>
        <w:t xml:space="preserve"> theo thời gian chậm để xử lý phù hợp hơn với thực tiễn</w:t>
      </w:r>
      <w:r w:rsidR="00ED74FE" w:rsidRPr="00BE35EC">
        <w:rPr>
          <w:rFonts w:ascii="Times New Roman" w:hAnsi="Times New Roman"/>
          <w:sz w:val="28"/>
          <w:szCs w:val="28"/>
          <w:lang w:val="nl-NL"/>
        </w:rPr>
        <w:t>; bổ sung hành vi không nộp hồ sơ hủy tư cách đại chúng theo quy định tại Luật Chứng khoán 2019</w:t>
      </w:r>
      <w:r w:rsidRPr="00BE35EC">
        <w:rPr>
          <w:rFonts w:ascii="Times New Roman" w:hAnsi="Times New Roman"/>
          <w:sz w:val="28"/>
          <w:szCs w:val="28"/>
          <w:lang w:val="nl-NL"/>
        </w:rPr>
        <w:t xml:space="preserve">. </w:t>
      </w:r>
    </w:p>
    <w:p w:rsidR="00113C22" w:rsidRPr="00BE35EC" w:rsidRDefault="005A73DB"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Trên cơ sở quy định về các nghĩa vụ công ty đại chúng trong lĩnh vực chứng khoán và thực tiễn thực thi quy định pháp luật chứng khoán, hoạt động của các công ty đại chúng, dự thảo Nghị định s</w:t>
      </w:r>
      <w:r w:rsidR="00113C22" w:rsidRPr="00BE35EC">
        <w:rPr>
          <w:rFonts w:ascii="Times New Roman" w:hAnsi="Times New Roman"/>
          <w:sz w:val="28"/>
          <w:szCs w:val="28"/>
          <w:lang w:val="nl-NL"/>
        </w:rPr>
        <w:t>ửa đổi các hành vi vi phạm quy định về quản trị công ty đại chúng theo hướng quy định chi tiết các hành vi vi phạm, làm rõ các hành vi có thể ảnh hưởng đến quyền của cổ đông như tổ chức Đại hội đồng cổ đông (ĐHĐCĐ), giao dịch giữa công ty với bên liên quan của cán bộ quản lý; quy định các hành vi làm rõ trách nhiệm của các thành viên HĐQT, ban điều hành doanh nghiệp trong quản trị doanh nghiệp</w:t>
      </w:r>
      <w:r w:rsidR="00A43F27" w:rsidRPr="00BE35EC">
        <w:rPr>
          <w:rFonts w:ascii="Times New Roman" w:hAnsi="Times New Roman"/>
          <w:sz w:val="28"/>
          <w:szCs w:val="28"/>
          <w:lang w:val="nl-NL"/>
        </w:rPr>
        <w:t>, bổ sung hành vi của thành viên Kiểm soát trong sử dụng thông tin từ doanh nghiệp</w:t>
      </w:r>
      <w:r w:rsidR="00113C22" w:rsidRPr="00BE35EC">
        <w:rPr>
          <w:rFonts w:ascii="Times New Roman" w:hAnsi="Times New Roman"/>
          <w:sz w:val="28"/>
          <w:szCs w:val="28"/>
          <w:lang w:val="nl-NL"/>
        </w:rPr>
        <w:t xml:space="preserve">. </w:t>
      </w:r>
    </w:p>
    <w:p w:rsidR="009B22D6" w:rsidRPr="00BE35EC" w:rsidRDefault="00B0008A" w:rsidP="00C3085B">
      <w:pPr>
        <w:spacing w:before="60" w:after="60" w:line="240" w:lineRule="auto"/>
        <w:ind w:firstLine="720"/>
        <w:jc w:val="both"/>
        <w:rPr>
          <w:rFonts w:ascii="Times New Roman" w:hAnsi="Times New Roman"/>
          <w:b/>
          <w:sz w:val="28"/>
          <w:szCs w:val="28"/>
          <w:lang w:val="nl-NL"/>
        </w:rPr>
      </w:pPr>
      <w:r w:rsidRPr="00BE35EC">
        <w:rPr>
          <w:rFonts w:ascii="Times New Roman" w:hAnsi="Times New Roman"/>
          <w:b/>
          <w:sz w:val="28"/>
          <w:szCs w:val="28"/>
          <w:lang w:val="nl-NL"/>
        </w:rPr>
        <w:t>2.</w:t>
      </w:r>
      <w:r w:rsidR="00BE1AA9" w:rsidRPr="00BE35EC">
        <w:rPr>
          <w:rFonts w:ascii="Times New Roman" w:hAnsi="Times New Roman"/>
          <w:b/>
          <w:sz w:val="28"/>
          <w:szCs w:val="28"/>
          <w:lang w:val="nl-NL"/>
        </w:rPr>
        <w:t>4</w:t>
      </w:r>
      <w:r w:rsidR="009B22D6" w:rsidRPr="00BE35EC">
        <w:rPr>
          <w:rFonts w:ascii="Times New Roman" w:hAnsi="Times New Roman"/>
          <w:b/>
          <w:sz w:val="28"/>
          <w:szCs w:val="28"/>
          <w:lang w:val="nl-NL"/>
        </w:rPr>
        <w:t>. Vi phạm quy định mua lại cổ phiếu</w:t>
      </w:r>
      <w:r w:rsidR="00F23950" w:rsidRPr="00BE35EC">
        <w:rPr>
          <w:rFonts w:ascii="Times New Roman" w:hAnsi="Times New Roman"/>
          <w:b/>
          <w:sz w:val="28"/>
          <w:szCs w:val="28"/>
          <w:lang w:val="nl-NL"/>
        </w:rPr>
        <w:t>, chào mua công khai</w:t>
      </w:r>
    </w:p>
    <w:p w:rsidR="00113C22" w:rsidRPr="00BE35EC" w:rsidRDefault="00113C22"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Dự thảo Nghị định sửa đổi, bỏ các hành vi liên quan đến cổ phiếu quỹ do theo Luật Chứng khoán 2019 không còn cổ phiếu quỹ (các cổ phiếu được tổ chức phát hành mua lại phải hủy và làm thủ tục giảm vốn); đồng thời bổ sung hành vi, chế tài và biện pháp khắc phục hậu quả liên quan đến hoạt động mua lại cổ phiếu của tổ chức phát hành; </w:t>
      </w:r>
      <w:r w:rsidR="00576574" w:rsidRPr="00BE35EC">
        <w:rPr>
          <w:rFonts w:ascii="Times New Roman" w:hAnsi="Times New Roman"/>
          <w:sz w:val="28"/>
          <w:szCs w:val="28"/>
          <w:lang w:val="nl-NL"/>
        </w:rPr>
        <w:t xml:space="preserve">sửa đổi hành vi và </w:t>
      </w:r>
      <w:r w:rsidRPr="00BE35EC">
        <w:rPr>
          <w:rFonts w:ascii="Times New Roman" w:hAnsi="Times New Roman"/>
          <w:sz w:val="28"/>
          <w:szCs w:val="28"/>
          <w:lang w:val="nl-NL"/>
        </w:rPr>
        <w:t>tăng mức phạt tiền đối với một số vi phạm quy định về chào mua công khai.</w:t>
      </w:r>
    </w:p>
    <w:p w:rsidR="009B22D6" w:rsidRPr="00BE35EC" w:rsidRDefault="00B0008A" w:rsidP="00C3085B">
      <w:pPr>
        <w:spacing w:before="60" w:after="60" w:line="240" w:lineRule="auto"/>
        <w:ind w:firstLine="720"/>
        <w:jc w:val="both"/>
        <w:rPr>
          <w:rFonts w:ascii="Times New Roman" w:hAnsi="Times New Roman"/>
          <w:b/>
          <w:sz w:val="28"/>
          <w:szCs w:val="28"/>
          <w:lang w:val="nl-NL"/>
        </w:rPr>
      </w:pPr>
      <w:r w:rsidRPr="00BE35EC">
        <w:rPr>
          <w:rFonts w:ascii="Times New Roman" w:hAnsi="Times New Roman"/>
          <w:b/>
          <w:sz w:val="28"/>
          <w:szCs w:val="28"/>
          <w:lang w:val="nl-NL"/>
        </w:rPr>
        <w:t>2.</w:t>
      </w:r>
      <w:r w:rsidR="00BE1AA9" w:rsidRPr="00BE35EC">
        <w:rPr>
          <w:rFonts w:ascii="Times New Roman" w:hAnsi="Times New Roman"/>
          <w:b/>
          <w:sz w:val="28"/>
          <w:szCs w:val="28"/>
          <w:lang w:val="nl-NL"/>
        </w:rPr>
        <w:t>5</w:t>
      </w:r>
      <w:r w:rsidR="009B22D6" w:rsidRPr="00BE35EC">
        <w:rPr>
          <w:rFonts w:ascii="Times New Roman" w:hAnsi="Times New Roman"/>
          <w:b/>
          <w:sz w:val="28"/>
          <w:szCs w:val="28"/>
          <w:lang w:val="nl-NL"/>
        </w:rPr>
        <w:t>. Vi phạm quy định niêm yết, đăng ký giao dịch chứng khoán</w:t>
      </w:r>
    </w:p>
    <w:p w:rsidR="00BE1AA9" w:rsidRPr="00BE35EC" w:rsidRDefault="00113C22"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Dự thảo Nghị định tăng khung phạt tiền đối với một số hành vi vi phạm quy định về niêm yết, đăng ký giao dịch chứng khoán; quy định mức phạt tiền tối đa trong lĩnh vực chứng khoán đối với hành vi tổ chức thị trường giao dịch chứng khoán trái quy định pháp luật</w:t>
      </w:r>
      <w:r w:rsidR="00ED74FE" w:rsidRPr="00BE35EC">
        <w:rPr>
          <w:rFonts w:ascii="Times New Roman" w:hAnsi="Times New Roman"/>
          <w:sz w:val="28"/>
          <w:szCs w:val="28"/>
          <w:lang w:val="nl-NL"/>
        </w:rPr>
        <w:t xml:space="preserve">, bổ sung biện pháp khắc phục hậu quả là buộc gỡ bỏ </w:t>
      </w:r>
      <w:r w:rsidR="00D806B6" w:rsidRPr="00BE35EC">
        <w:rPr>
          <w:rFonts w:ascii="Times New Roman" w:hAnsi="Times New Roman"/>
          <w:sz w:val="28"/>
          <w:szCs w:val="28"/>
          <w:lang w:val="nl-NL"/>
        </w:rPr>
        <w:t>trang thông tin điện tử</w:t>
      </w:r>
      <w:r w:rsidR="00ED74FE" w:rsidRPr="00BE35EC">
        <w:rPr>
          <w:rFonts w:ascii="Times New Roman" w:hAnsi="Times New Roman"/>
          <w:sz w:val="28"/>
          <w:szCs w:val="28"/>
          <w:lang w:val="nl-NL"/>
        </w:rPr>
        <w:t>, phần mềm, hệ thống giao dịch và thiết bị sử dụng để thực hiện vi phạm</w:t>
      </w:r>
      <w:r w:rsidRPr="00BE35EC">
        <w:rPr>
          <w:rFonts w:ascii="Times New Roman" w:hAnsi="Times New Roman"/>
          <w:sz w:val="28"/>
          <w:szCs w:val="28"/>
          <w:lang w:val="nl-NL"/>
        </w:rPr>
        <w:t>; bổ sung hành vi không thực hiện các biện pháp cảnh báo, kiểm soát, hạn chế giao dịch chứng khoán theo quy định của pháp luật và quy chế của Sở giao dịch chứ</w:t>
      </w:r>
      <w:r w:rsidR="00576574" w:rsidRPr="00BE35EC">
        <w:rPr>
          <w:rFonts w:ascii="Times New Roman" w:hAnsi="Times New Roman"/>
          <w:sz w:val="28"/>
          <w:szCs w:val="28"/>
          <w:lang w:val="nl-NL"/>
        </w:rPr>
        <w:t>ng khoán</w:t>
      </w:r>
      <w:r w:rsidRPr="00BE35EC">
        <w:rPr>
          <w:rFonts w:ascii="Times New Roman" w:hAnsi="Times New Roman"/>
          <w:sz w:val="28"/>
          <w:szCs w:val="28"/>
          <w:lang w:val="nl-NL"/>
        </w:rPr>
        <w:t>.</w:t>
      </w:r>
    </w:p>
    <w:p w:rsidR="00B648DD" w:rsidRDefault="00B648DD" w:rsidP="00C3085B">
      <w:pPr>
        <w:spacing w:before="60" w:after="60" w:line="240" w:lineRule="auto"/>
        <w:ind w:firstLine="720"/>
        <w:jc w:val="both"/>
        <w:rPr>
          <w:rFonts w:ascii="Times New Roman Bold" w:hAnsi="Times New Roman Bold"/>
          <w:b/>
          <w:sz w:val="28"/>
          <w:szCs w:val="28"/>
          <w:lang w:val="nl-NL"/>
        </w:rPr>
      </w:pPr>
    </w:p>
    <w:p w:rsidR="00B648DD" w:rsidRDefault="00B648DD" w:rsidP="00C3085B">
      <w:pPr>
        <w:spacing w:before="60" w:after="60" w:line="240" w:lineRule="auto"/>
        <w:ind w:firstLine="720"/>
        <w:jc w:val="both"/>
        <w:rPr>
          <w:rFonts w:ascii="Times New Roman Bold" w:hAnsi="Times New Roman Bold"/>
          <w:b/>
          <w:sz w:val="28"/>
          <w:szCs w:val="28"/>
          <w:lang w:val="nl-NL"/>
        </w:rPr>
      </w:pPr>
    </w:p>
    <w:p w:rsidR="009B22D6" w:rsidRPr="005F7E47" w:rsidRDefault="00B0008A" w:rsidP="00C3085B">
      <w:pPr>
        <w:spacing w:before="60" w:after="60" w:line="240" w:lineRule="auto"/>
        <w:ind w:firstLine="720"/>
        <w:jc w:val="both"/>
        <w:rPr>
          <w:rFonts w:ascii="Times New Roman Bold" w:hAnsi="Times New Roman Bold" w:hint="eastAsia"/>
          <w:b/>
          <w:sz w:val="28"/>
          <w:szCs w:val="28"/>
          <w:lang w:val="nl-NL"/>
        </w:rPr>
      </w:pPr>
      <w:bookmarkStart w:id="0" w:name="_GoBack"/>
      <w:bookmarkEnd w:id="0"/>
      <w:r w:rsidRPr="005F7E47">
        <w:rPr>
          <w:rFonts w:ascii="Times New Roman Bold" w:hAnsi="Times New Roman Bold"/>
          <w:b/>
          <w:sz w:val="28"/>
          <w:szCs w:val="28"/>
          <w:lang w:val="nl-NL"/>
        </w:rPr>
        <w:lastRenderedPageBreak/>
        <w:t>2.</w:t>
      </w:r>
      <w:r w:rsidR="00BE1AA9" w:rsidRPr="005F7E47">
        <w:rPr>
          <w:rFonts w:ascii="Times New Roman Bold" w:hAnsi="Times New Roman Bold"/>
          <w:b/>
          <w:sz w:val="28"/>
          <w:szCs w:val="28"/>
          <w:lang w:val="nl-NL"/>
        </w:rPr>
        <w:t>6</w:t>
      </w:r>
      <w:r w:rsidR="009B22D6" w:rsidRPr="005F7E47">
        <w:rPr>
          <w:rFonts w:ascii="Times New Roman Bold" w:hAnsi="Times New Roman Bold"/>
          <w:b/>
          <w:sz w:val="28"/>
          <w:szCs w:val="28"/>
          <w:lang w:val="nl-NL"/>
        </w:rPr>
        <w:t>. Vi phạm quy định về kinh doanh chứng khoán và hành nghề chứng khoán</w:t>
      </w:r>
    </w:p>
    <w:p w:rsidR="00BE1AA9" w:rsidRPr="00BE35EC" w:rsidRDefault="00113C22"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Dự thảo Nghị định sửa đổi, bổ sung các hành vi theo Luật Chứng khoán 2019 như bổ sung hành vi </w:t>
      </w:r>
      <w:r w:rsidR="00D806B6" w:rsidRPr="00BE35EC">
        <w:rPr>
          <w:rFonts w:ascii="Times New Roman" w:hAnsi="Times New Roman"/>
          <w:sz w:val="28"/>
          <w:szCs w:val="28"/>
          <w:lang w:val="nl-NL"/>
        </w:rPr>
        <w:t>vi phạm nghĩa vụ về</w:t>
      </w:r>
      <w:r w:rsidRPr="00BE35EC">
        <w:rPr>
          <w:rFonts w:ascii="Times New Roman" w:hAnsi="Times New Roman"/>
          <w:sz w:val="28"/>
          <w:szCs w:val="28"/>
          <w:lang w:val="nl-NL"/>
        </w:rPr>
        <w:t xml:space="preserve"> giám sát giao dịch chứng khoán, sửa đổi hành vi đầu tư trái pháp luật, tách riêng nhóm hành vi thực hiện các hoạt động khi chưa được UBCKNN chấp thuận theo Luật Chứng khoán 2019; bổ sung hành vi không xây dựng hệ thống để đảm bảo hoạt động an toàn, liên tục...; điều chỉnh chế tài xử phạt theo hướng tăng mức phạt tiền đối với một số hành vi như hoạt động kinh doanh, cung cấp dịch vụ chứng khoán trái phép, các hành vi lạm dụng tài sản của khách hàng; điều chỉnh các hình thức xử phạt bổ sung phù hợp với trường hợp vi phạm có tính chất nghiêm trọng; bỏ một số biện pháp khắc phục hậu quả là tịch thu khoản lợi bất hợp pháp đối với hành vi của tổ chức kinh doanh chứng khoán </w:t>
      </w:r>
      <w:r w:rsidR="004672CE" w:rsidRPr="00BE35EC">
        <w:rPr>
          <w:rFonts w:ascii="Times New Roman" w:hAnsi="Times New Roman"/>
          <w:sz w:val="28"/>
          <w:szCs w:val="28"/>
          <w:lang w:val="nl-NL"/>
        </w:rPr>
        <w:t xml:space="preserve">do </w:t>
      </w:r>
      <w:r w:rsidRPr="00BE35EC">
        <w:rPr>
          <w:rFonts w:ascii="Times New Roman" w:hAnsi="Times New Roman"/>
          <w:sz w:val="28"/>
          <w:szCs w:val="28"/>
          <w:lang w:val="nl-NL"/>
        </w:rPr>
        <w:t>khó tính toán được số lợi bất hợp pháp, dễ gây tranh cãi và có thể không hiệu quả bằng các hình thức xử phạt bổ sung.</w:t>
      </w:r>
    </w:p>
    <w:p w:rsidR="009B22D6" w:rsidRPr="00BE35EC" w:rsidRDefault="00B0008A" w:rsidP="00C3085B">
      <w:pPr>
        <w:spacing w:before="60" w:after="60" w:line="240" w:lineRule="auto"/>
        <w:ind w:firstLine="720"/>
        <w:jc w:val="both"/>
        <w:rPr>
          <w:rFonts w:ascii="Times New Roman" w:hAnsi="Times New Roman"/>
          <w:b/>
          <w:sz w:val="28"/>
          <w:szCs w:val="28"/>
          <w:lang w:val="nl-NL"/>
        </w:rPr>
      </w:pPr>
      <w:r w:rsidRPr="00BE35EC">
        <w:rPr>
          <w:rFonts w:ascii="Times New Roman" w:hAnsi="Times New Roman"/>
          <w:b/>
          <w:sz w:val="28"/>
          <w:szCs w:val="28"/>
          <w:lang w:val="nl-NL"/>
        </w:rPr>
        <w:t>2.</w:t>
      </w:r>
      <w:r w:rsidR="00872F4D" w:rsidRPr="00BE35EC">
        <w:rPr>
          <w:rFonts w:ascii="Times New Roman" w:hAnsi="Times New Roman"/>
          <w:b/>
          <w:sz w:val="28"/>
          <w:szCs w:val="28"/>
          <w:lang w:val="nl-NL"/>
        </w:rPr>
        <w:t>7</w:t>
      </w:r>
      <w:r w:rsidR="009B22D6" w:rsidRPr="00BE35EC">
        <w:rPr>
          <w:rFonts w:ascii="Times New Roman" w:hAnsi="Times New Roman"/>
          <w:b/>
          <w:sz w:val="28"/>
          <w:szCs w:val="28"/>
          <w:lang w:val="nl-NL"/>
        </w:rPr>
        <w:t>. Vi phạm quy định giao dịch chứng khoán</w:t>
      </w:r>
    </w:p>
    <w:p w:rsidR="00113C22" w:rsidRPr="00BE35EC" w:rsidRDefault="00113C22"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Dự thảo Nghị định điều chỉnh hành vi và khung phạt đối với các vi phạm quy định về nghĩa vụ báo cáo khi giao dịch của cổ đông lớn, người nội bộ và người có liên quan. Khoản 2 Điều 128 Luật Chứng khoán 2019 quy định nghĩa vụ công bố thông tin của cổ đông lớn, cổ đông nội bộ và người có liên quan sẽ phát sinh khi giao dịch từ giá trị nhất định, dự thảo Nghị định đề xuất giá trị giao dịch tối thiểu bắt đầu xử phạt là </w:t>
      </w:r>
      <w:r w:rsidR="00A43F27" w:rsidRPr="00BE35EC">
        <w:rPr>
          <w:rFonts w:ascii="Times New Roman" w:hAnsi="Times New Roman"/>
          <w:sz w:val="28"/>
          <w:szCs w:val="28"/>
          <w:lang w:val="nl-NL"/>
        </w:rPr>
        <w:t>3</w:t>
      </w:r>
      <w:r w:rsidRPr="00BE35EC">
        <w:rPr>
          <w:rFonts w:ascii="Times New Roman" w:hAnsi="Times New Roman"/>
          <w:sz w:val="28"/>
          <w:szCs w:val="28"/>
          <w:lang w:val="nl-NL"/>
        </w:rPr>
        <w:t>00 triệu đồng</w:t>
      </w:r>
      <w:r w:rsidR="00D806B6" w:rsidRPr="00BE35EC">
        <w:rPr>
          <w:rFonts w:ascii="Times New Roman" w:hAnsi="Times New Roman"/>
          <w:sz w:val="28"/>
          <w:szCs w:val="28"/>
          <w:lang w:val="nl-NL"/>
        </w:rPr>
        <w:t>/ngày</w:t>
      </w:r>
      <w:r w:rsidR="00B734CD" w:rsidRPr="00BE35EC">
        <w:rPr>
          <w:rFonts w:ascii="Times New Roman" w:hAnsi="Times New Roman"/>
          <w:sz w:val="28"/>
          <w:szCs w:val="28"/>
          <w:lang w:val="nl-NL"/>
        </w:rPr>
        <w:t xml:space="preserve"> tính theo mệnh giá</w:t>
      </w:r>
      <w:r w:rsidR="00A43F27" w:rsidRPr="00BE35EC">
        <w:rPr>
          <w:rFonts w:ascii="Times New Roman" w:hAnsi="Times New Roman"/>
          <w:sz w:val="28"/>
          <w:szCs w:val="28"/>
          <w:lang w:val="nl-NL"/>
        </w:rPr>
        <w:t xml:space="preserve"> (đối với cổ phiếu, trái phiếu, chứng chỉ quỹ) hoặc tính theo giá phát hành (quyền mua cổ phiếu, quyền mua chứng chỉ quỹ, chứng quyền...)</w:t>
      </w:r>
      <w:r w:rsidR="00D806B6" w:rsidRPr="00BE35EC">
        <w:rPr>
          <w:rFonts w:ascii="Times New Roman" w:hAnsi="Times New Roman"/>
          <w:sz w:val="28"/>
          <w:szCs w:val="28"/>
          <w:lang w:val="nl-NL"/>
        </w:rPr>
        <w:t xml:space="preserve"> tương ứng với mức giá trị giao dịch tối thiểu làm phát sinh nghĩa vụ công bố thông tin;</w:t>
      </w:r>
      <w:r w:rsidRPr="00BE35EC">
        <w:rPr>
          <w:rFonts w:ascii="Times New Roman" w:hAnsi="Times New Roman"/>
          <w:sz w:val="28"/>
          <w:szCs w:val="28"/>
          <w:lang w:val="nl-NL"/>
        </w:rPr>
        <w:t xml:space="preserve"> quy định các khung phạt có mức phạt tiền tăng dần theo giá trị giao dịch vi phạm, đưa ra hình thức xử phạt bổ sung đối với vi phạm có giá trị lớn. </w:t>
      </w:r>
    </w:p>
    <w:p w:rsidR="00AC2A8E" w:rsidRPr="00BE35EC" w:rsidRDefault="00113C22" w:rsidP="00C3085B">
      <w:pPr>
        <w:spacing w:before="60" w:after="60" w:line="240" w:lineRule="auto"/>
        <w:ind w:firstLine="720"/>
        <w:jc w:val="both"/>
        <w:rPr>
          <w:rFonts w:asciiTheme="majorHAnsi" w:eastAsia="MS Mincho" w:hAnsiTheme="majorHAnsi" w:cstheme="majorHAnsi"/>
          <w:sz w:val="28"/>
          <w:szCs w:val="28"/>
        </w:rPr>
      </w:pPr>
      <w:r w:rsidRPr="00BE35EC">
        <w:rPr>
          <w:rFonts w:ascii="Times New Roman" w:hAnsi="Times New Roman"/>
          <w:sz w:val="28"/>
          <w:szCs w:val="28"/>
          <w:lang w:val="nl-NL"/>
        </w:rPr>
        <w:t>Đối với hành vi thao túng</w:t>
      </w:r>
      <w:r w:rsidR="00D806B6" w:rsidRPr="00BE35EC">
        <w:rPr>
          <w:rFonts w:ascii="Times New Roman" w:hAnsi="Times New Roman"/>
          <w:sz w:val="28"/>
          <w:szCs w:val="28"/>
          <w:lang w:val="nl-NL"/>
        </w:rPr>
        <w:t xml:space="preserve"> thị trường chứng khoán</w:t>
      </w:r>
      <w:r w:rsidRPr="00BE35EC">
        <w:rPr>
          <w:rFonts w:ascii="Times New Roman" w:hAnsi="Times New Roman"/>
          <w:sz w:val="28"/>
          <w:szCs w:val="28"/>
          <w:lang w:val="nl-NL"/>
        </w:rPr>
        <w:t>, giao dịch sử dụng thông tin nội bộ theo quy định tại Luật Chứng khoán 2019, dự thảo Nghị định quy định mức phạt tiền bằng 10 lần khoản thu trái pháp luật</w:t>
      </w:r>
      <w:r w:rsidR="00C3085B" w:rsidRPr="00BE35EC">
        <w:rPr>
          <w:rFonts w:ascii="Times New Roman" w:hAnsi="Times New Roman"/>
          <w:sz w:val="28"/>
          <w:szCs w:val="28"/>
          <w:lang w:val="nl-NL"/>
        </w:rPr>
        <w:t xml:space="preserve"> đối với tổ chức (05 lần đối với cá nhân)</w:t>
      </w:r>
      <w:r w:rsidRPr="00BE35EC">
        <w:rPr>
          <w:rFonts w:ascii="Times New Roman" w:hAnsi="Times New Roman"/>
          <w:sz w:val="28"/>
          <w:szCs w:val="28"/>
          <w:lang w:val="nl-NL"/>
        </w:rPr>
        <w:t xml:space="preserve"> nhưng không thấp hơn 03 tỷ đồng</w:t>
      </w:r>
      <w:r w:rsidR="004672CE" w:rsidRPr="00BE35EC">
        <w:rPr>
          <w:rFonts w:ascii="Times New Roman" w:hAnsi="Times New Roman"/>
          <w:sz w:val="28"/>
          <w:szCs w:val="28"/>
          <w:lang w:val="nl-NL"/>
        </w:rPr>
        <w:t xml:space="preserve"> đối với tổ chức</w:t>
      </w:r>
      <w:r w:rsidR="00D806B6" w:rsidRPr="00BE35EC">
        <w:rPr>
          <w:rFonts w:ascii="Times New Roman" w:hAnsi="Times New Roman"/>
          <w:sz w:val="28"/>
          <w:szCs w:val="28"/>
          <w:lang w:val="nl-NL"/>
        </w:rPr>
        <w:t>,</w:t>
      </w:r>
      <w:r w:rsidR="004672CE" w:rsidRPr="00BE35EC">
        <w:rPr>
          <w:rFonts w:ascii="Times New Roman" w:hAnsi="Times New Roman"/>
          <w:sz w:val="28"/>
          <w:szCs w:val="28"/>
          <w:lang w:val="nl-NL"/>
        </w:rPr>
        <w:t xml:space="preserve"> 1,5 tỷ đồng đối với cá nhân</w:t>
      </w:r>
      <w:r w:rsidRPr="00BE35EC">
        <w:rPr>
          <w:rFonts w:ascii="Times New Roman" w:hAnsi="Times New Roman"/>
          <w:sz w:val="28"/>
          <w:szCs w:val="28"/>
          <w:lang w:val="nl-NL"/>
        </w:rPr>
        <w:t xml:space="preserve">, </w:t>
      </w:r>
      <w:r w:rsidR="006E0E10" w:rsidRPr="00BE35EC">
        <w:rPr>
          <w:rFonts w:ascii="Times New Roman" w:hAnsi="Times New Roman"/>
          <w:sz w:val="28"/>
          <w:szCs w:val="28"/>
          <w:lang w:val="nl-NL"/>
        </w:rPr>
        <w:t xml:space="preserve">tước quyền sử dụng chứng chỉ hành nghề từ 1-2 năm; </w:t>
      </w:r>
      <w:r w:rsidR="004672CE" w:rsidRPr="00BE35EC">
        <w:rPr>
          <w:rFonts w:ascii="Times New Roman" w:hAnsi="Times New Roman"/>
          <w:sz w:val="28"/>
          <w:szCs w:val="28"/>
          <w:lang w:val="nl-NL"/>
        </w:rPr>
        <w:t xml:space="preserve">áp dụng biện pháp khắc phục hậu quả là </w:t>
      </w:r>
      <w:r w:rsidR="006E0E10" w:rsidRPr="00BE35EC">
        <w:rPr>
          <w:rFonts w:ascii="Times New Roman" w:hAnsi="Times New Roman"/>
          <w:sz w:val="28"/>
          <w:szCs w:val="28"/>
          <w:lang w:val="nl-NL"/>
        </w:rPr>
        <w:t xml:space="preserve">buộc nộp lại </w:t>
      </w:r>
      <w:r w:rsidR="00D806B6" w:rsidRPr="00BE35EC">
        <w:rPr>
          <w:rFonts w:ascii="Times New Roman" w:hAnsi="Times New Roman"/>
          <w:sz w:val="28"/>
          <w:szCs w:val="28"/>
          <w:lang w:val="nl-NL"/>
        </w:rPr>
        <w:t>khoản thu trái pháp luật</w:t>
      </w:r>
      <w:r w:rsidRPr="00BE35EC">
        <w:rPr>
          <w:rFonts w:ascii="Times New Roman" w:hAnsi="Times New Roman"/>
          <w:sz w:val="28"/>
          <w:szCs w:val="28"/>
          <w:lang w:val="nl-NL"/>
        </w:rPr>
        <w:t>. Bên cạnh đó, bổ sung hành vi cho người khác mượn tài khoản để giao dịch chứng khoán, đứng tên sở hữu chứng khoán hộ người khác dẫn đến hành vi thao túng giá chứng khoán.</w:t>
      </w:r>
    </w:p>
    <w:p w:rsidR="00AC2A8E" w:rsidRPr="00BE35EC" w:rsidRDefault="00B0008A" w:rsidP="00C3085B">
      <w:pPr>
        <w:spacing w:before="60" w:after="60" w:line="240" w:lineRule="auto"/>
        <w:ind w:firstLine="720"/>
        <w:jc w:val="both"/>
        <w:rPr>
          <w:rFonts w:ascii="Times New Roman" w:hAnsi="Times New Roman"/>
          <w:b/>
          <w:sz w:val="28"/>
          <w:szCs w:val="28"/>
          <w:lang w:val="nl-NL"/>
        </w:rPr>
      </w:pPr>
      <w:r w:rsidRPr="00BE35EC">
        <w:rPr>
          <w:rFonts w:ascii="Times New Roman" w:hAnsi="Times New Roman"/>
          <w:b/>
          <w:sz w:val="28"/>
          <w:szCs w:val="28"/>
          <w:lang w:val="nl-NL"/>
        </w:rPr>
        <w:t>2.</w:t>
      </w:r>
      <w:r w:rsidR="00872F4D" w:rsidRPr="00BE35EC">
        <w:rPr>
          <w:rFonts w:ascii="Times New Roman" w:hAnsi="Times New Roman"/>
          <w:b/>
          <w:sz w:val="28"/>
          <w:szCs w:val="28"/>
          <w:lang w:val="nl-NL"/>
        </w:rPr>
        <w:t>8</w:t>
      </w:r>
      <w:r w:rsidR="009B22D6" w:rsidRPr="00BE35EC">
        <w:rPr>
          <w:rFonts w:ascii="Times New Roman" w:hAnsi="Times New Roman"/>
          <w:b/>
          <w:sz w:val="28"/>
          <w:szCs w:val="28"/>
          <w:lang w:val="nl-NL"/>
        </w:rPr>
        <w:t xml:space="preserve">. Vi phạm quy định về </w:t>
      </w:r>
      <w:r w:rsidR="00AC2A8E" w:rsidRPr="00BE35EC">
        <w:rPr>
          <w:rFonts w:ascii="Times New Roman" w:hAnsi="Times New Roman"/>
          <w:b/>
          <w:sz w:val="28"/>
          <w:szCs w:val="28"/>
          <w:lang w:val="nl-NL"/>
        </w:rPr>
        <w:t>đăng ký, lưu ký, bù trừ, thanh toán, ngân hàng giám sát</w:t>
      </w:r>
    </w:p>
    <w:p w:rsidR="00AC2A8E" w:rsidRPr="00BE35EC" w:rsidRDefault="00113C22"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Một số hành vi, tên đối tượng vi phạm tại dự thảo Nghị định được sửa đổi để phù hợp với Luật Chứng khoán 2019 như điều chỉnh Trung tâm Lưu ký chứng khoán thành Tổng công ty lưu ký và bù trừ chứng khoán Việt Nam. Tăng mức phạt đối với hành vi không lưu ký, không tách biệt tài sản lưu ký, sử dụng tài sản ủy thác sai mục đích, không đúng quy định</w:t>
      </w:r>
      <w:r w:rsidR="00A43F27" w:rsidRPr="00BE35EC">
        <w:rPr>
          <w:rFonts w:ascii="Times New Roman" w:hAnsi="Times New Roman"/>
          <w:sz w:val="28"/>
          <w:szCs w:val="28"/>
          <w:lang w:val="nl-NL"/>
        </w:rPr>
        <w:t>; sửa đổi cách dùng từ phù hợp với Luật Chứng khoán 2019 (giấy chứng nhận, thành viên lưu ký, thành viên bù trừ...)</w:t>
      </w:r>
      <w:r w:rsidRPr="00BE35EC">
        <w:rPr>
          <w:rFonts w:ascii="Times New Roman" w:hAnsi="Times New Roman"/>
          <w:sz w:val="28"/>
          <w:szCs w:val="28"/>
          <w:lang w:val="nl-NL"/>
        </w:rPr>
        <w:t>.</w:t>
      </w:r>
    </w:p>
    <w:p w:rsidR="009B22D6" w:rsidRPr="00BE35EC" w:rsidRDefault="00B0008A" w:rsidP="00C3085B">
      <w:pPr>
        <w:spacing w:before="60" w:after="60" w:line="240" w:lineRule="auto"/>
        <w:ind w:firstLine="720"/>
        <w:jc w:val="both"/>
        <w:rPr>
          <w:rFonts w:ascii="Times New Roman" w:hAnsi="Times New Roman"/>
          <w:b/>
          <w:sz w:val="28"/>
          <w:szCs w:val="28"/>
          <w:lang w:val="nl-NL"/>
        </w:rPr>
      </w:pPr>
      <w:r w:rsidRPr="00BE35EC">
        <w:rPr>
          <w:rFonts w:ascii="Times New Roman" w:hAnsi="Times New Roman"/>
          <w:b/>
          <w:sz w:val="28"/>
          <w:szCs w:val="28"/>
          <w:lang w:val="nl-NL"/>
        </w:rPr>
        <w:lastRenderedPageBreak/>
        <w:t>2.</w:t>
      </w:r>
      <w:r w:rsidR="00872F4D" w:rsidRPr="00BE35EC">
        <w:rPr>
          <w:rFonts w:ascii="Times New Roman" w:hAnsi="Times New Roman"/>
          <w:b/>
          <w:sz w:val="28"/>
          <w:szCs w:val="28"/>
          <w:lang w:val="nl-NL"/>
        </w:rPr>
        <w:t>9</w:t>
      </w:r>
      <w:r w:rsidR="00483E84" w:rsidRPr="00BE35EC">
        <w:rPr>
          <w:rFonts w:ascii="Times New Roman" w:hAnsi="Times New Roman"/>
          <w:b/>
          <w:sz w:val="28"/>
          <w:szCs w:val="28"/>
          <w:lang w:val="nl-NL"/>
        </w:rPr>
        <w:t>.</w:t>
      </w:r>
      <w:r w:rsidR="00AC2A8E" w:rsidRPr="00BE35EC">
        <w:rPr>
          <w:rFonts w:ascii="Times New Roman" w:hAnsi="Times New Roman"/>
          <w:b/>
          <w:sz w:val="28"/>
          <w:szCs w:val="28"/>
          <w:lang w:val="nl-NL"/>
        </w:rPr>
        <w:t xml:space="preserve"> </w:t>
      </w:r>
      <w:r w:rsidR="00483E84" w:rsidRPr="00BE35EC">
        <w:rPr>
          <w:rFonts w:ascii="Times New Roman" w:hAnsi="Times New Roman"/>
          <w:b/>
          <w:sz w:val="28"/>
          <w:szCs w:val="28"/>
          <w:lang w:val="nl-NL"/>
        </w:rPr>
        <w:t xml:space="preserve">Vi phạm quy định về </w:t>
      </w:r>
      <w:r w:rsidR="009B22D6" w:rsidRPr="00BE35EC">
        <w:rPr>
          <w:rFonts w:ascii="Times New Roman" w:hAnsi="Times New Roman"/>
          <w:b/>
          <w:sz w:val="28"/>
          <w:szCs w:val="28"/>
          <w:lang w:val="nl-NL"/>
        </w:rPr>
        <w:t>nghĩa vụ báo cáo, công bố thông tin trên TTCK</w:t>
      </w:r>
      <w:r w:rsidR="00483E84" w:rsidRPr="00BE35EC">
        <w:rPr>
          <w:rFonts w:ascii="Times New Roman" w:hAnsi="Times New Roman"/>
          <w:b/>
          <w:sz w:val="28"/>
          <w:szCs w:val="28"/>
          <w:lang w:val="nl-NL"/>
        </w:rPr>
        <w:t xml:space="preserve">, quy định liên quan đến kiểm toán, </w:t>
      </w:r>
      <w:r w:rsidR="009B22D6" w:rsidRPr="00BE35EC">
        <w:rPr>
          <w:rFonts w:ascii="Times New Roman" w:hAnsi="Times New Roman"/>
          <w:b/>
          <w:sz w:val="28"/>
          <w:szCs w:val="28"/>
          <w:lang w:val="nl-NL"/>
        </w:rPr>
        <w:t>phòng chống rửa tiền</w:t>
      </w:r>
      <w:r w:rsidR="00435902" w:rsidRPr="00BE35EC">
        <w:rPr>
          <w:rFonts w:ascii="Times New Roman" w:hAnsi="Times New Roman"/>
          <w:b/>
          <w:sz w:val="28"/>
          <w:szCs w:val="28"/>
          <w:lang w:val="nl-NL"/>
        </w:rPr>
        <w:t>, phòng chống khủng bố</w:t>
      </w:r>
      <w:r w:rsidR="009B22D6" w:rsidRPr="00BE35EC">
        <w:rPr>
          <w:rFonts w:ascii="Times New Roman" w:hAnsi="Times New Roman"/>
          <w:b/>
          <w:sz w:val="28"/>
          <w:szCs w:val="28"/>
          <w:lang w:val="nl-NL"/>
        </w:rPr>
        <w:t xml:space="preserve"> trong lĩnh vực và TTCK</w:t>
      </w:r>
    </w:p>
    <w:p w:rsidR="009B22D6" w:rsidRPr="00BE35EC" w:rsidRDefault="00BE1AA9"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Về cơ bản</w:t>
      </w:r>
      <w:r w:rsidR="00483E84" w:rsidRPr="00BE35EC">
        <w:rPr>
          <w:rFonts w:ascii="Times New Roman" w:hAnsi="Times New Roman"/>
          <w:sz w:val="28"/>
          <w:szCs w:val="28"/>
          <w:lang w:val="nl-NL"/>
        </w:rPr>
        <w:t>, dự thảo Nghị định</w:t>
      </w:r>
      <w:r w:rsidRPr="00BE35EC">
        <w:rPr>
          <w:rFonts w:ascii="Times New Roman" w:hAnsi="Times New Roman"/>
          <w:sz w:val="28"/>
          <w:szCs w:val="28"/>
          <w:lang w:val="nl-NL"/>
        </w:rPr>
        <w:t xml:space="preserve"> giữ nguyên các hành vi và nâng </w:t>
      </w:r>
      <w:r w:rsidR="00483E84" w:rsidRPr="00BE35EC">
        <w:rPr>
          <w:rFonts w:ascii="Times New Roman" w:hAnsi="Times New Roman"/>
          <w:sz w:val="28"/>
          <w:szCs w:val="28"/>
          <w:lang w:val="nl-NL"/>
        </w:rPr>
        <w:t>khung</w:t>
      </w:r>
      <w:r w:rsidRPr="00BE35EC">
        <w:rPr>
          <w:rFonts w:ascii="Times New Roman" w:hAnsi="Times New Roman"/>
          <w:sz w:val="28"/>
          <w:szCs w:val="28"/>
          <w:lang w:val="nl-NL"/>
        </w:rPr>
        <w:t xml:space="preserve"> phạt tiền đối với một số hành vi vi phạm </w:t>
      </w:r>
      <w:r w:rsidR="00483E84" w:rsidRPr="00BE35EC">
        <w:rPr>
          <w:rFonts w:ascii="Times New Roman" w:hAnsi="Times New Roman"/>
          <w:sz w:val="28"/>
          <w:szCs w:val="28"/>
          <w:lang w:val="nl-NL"/>
        </w:rPr>
        <w:t>quy định về kiểm toán cho đơn vị có lợi ích công chúng</w:t>
      </w:r>
      <w:r w:rsidR="00A43F27" w:rsidRPr="00BE35EC">
        <w:rPr>
          <w:rFonts w:ascii="Times New Roman" w:hAnsi="Times New Roman"/>
          <w:sz w:val="28"/>
          <w:szCs w:val="28"/>
          <w:lang w:val="nl-NL"/>
        </w:rPr>
        <w:t xml:space="preserve">; </w:t>
      </w:r>
      <w:r w:rsidR="006A0426" w:rsidRPr="00BE35EC">
        <w:rPr>
          <w:rFonts w:ascii="Times New Roman" w:hAnsi="Times New Roman"/>
          <w:sz w:val="28"/>
          <w:szCs w:val="28"/>
          <w:lang w:val="nl-NL"/>
        </w:rPr>
        <w:t xml:space="preserve">bổ sung hành vi bị cấm quy định tại Luật Phòng, chống rửa tiền (tài khoản vô danh, </w:t>
      </w:r>
      <w:r w:rsidR="00D90466" w:rsidRPr="00BE35EC">
        <w:rPr>
          <w:rFonts w:ascii="Times New Roman" w:hAnsi="Times New Roman"/>
          <w:sz w:val="28"/>
          <w:szCs w:val="28"/>
          <w:lang w:val="nl-NL"/>
        </w:rPr>
        <w:t>sử dụng tên giả</w:t>
      </w:r>
      <w:r w:rsidR="006A0426" w:rsidRPr="00BE35EC">
        <w:rPr>
          <w:rFonts w:ascii="Times New Roman" w:hAnsi="Times New Roman"/>
          <w:sz w:val="28"/>
          <w:szCs w:val="28"/>
          <w:lang w:val="nl-NL"/>
        </w:rPr>
        <w:t>).</w:t>
      </w:r>
    </w:p>
    <w:p w:rsidR="00435902" w:rsidRPr="00BE35EC" w:rsidRDefault="00435902" w:rsidP="00C3085B">
      <w:pPr>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Dự thảo Nghị định bổ sung hành vi và chế tài xử phạt đối với công ty chứng khoán, công ty quản lý quỹ đầu tư chứng khoán về một số hành vi vi phạm Luật Phòng, chống khủng bố trên cơ sở tiếp thu ý kiến của Ngân hàng Nhà nước, thực hiện Kế hoạch hành động giải quyết những rủi ro rửa tiền, tài trợ khủng</w:t>
      </w:r>
      <w:r w:rsidR="00AF350C" w:rsidRPr="00BE35EC">
        <w:rPr>
          <w:rFonts w:ascii="Times New Roman" w:hAnsi="Times New Roman"/>
          <w:sz w:val="28"/>
          <w:szCs w:val="28"/>
          <w:lang w:val="nl-NL"/>
        </w:rPr>
        <w:t xml:space="preserve"> </w:t>
      </w:r>
      <w:r w:rsidRPr="00BE35EC">
        <w:rPr>
          <w:rFonts w:ascii="Times New Roman" w:hAnsi="Times New Roman"/>
          <w:sz w:val="28"/>
          <w:szCs w:val="28"/>
          <w:lang w:val="nl-NL"/>
        </w:rPr>
        <w:t>bố giai đoạn 2019-2020</w:t>
      </w:r>
      <w:r w:rsidR="00AF350C" w:rsidRPr="00BE35EC">
        <w:rPr>
          <w:rFonts w:ascii="Times New Roman" w:hAnsi="Times New Roman"/>
          <w:sz w:val="28"/>
          <w:szCs w:val="28"/>
          <w:lang w:val="nl-NL"/>
        </w:rPr>
        <w:t xml:space="preserve"> ban hành theo Quyết định 474/QĐ-TTg ngày 30/4/2019 của Thủ tướng Chính phủ, theo đó một số bộ ngành gồm Bộ Tài chính nghiên cứu bổ sung quy định xử phạt hành chính về chống tài trợ khủng bố đối với lĩnh vực chưa có quy định.</w:t>
      </w:r>
    </w:p>
    <w:p w:rsidR="00483E84" w:rsidRPr="00BE35EC" w:rsidRDefault="00B0008A" w:rsidP="00C3085B">
      <w:pPr>
        <w:spacing w:before="60" w:after="60" w:line="240" w:lineRule="auto"/>
        <w:ind w:firstLine="720"/>
        <w:jc w:val="both"/>
        <w:rPr>
          <w:rFonts w:ascii="Times New Roman" w:hAnsi="Times New Roman"/>
          <w:b/>
          <w:sz w:val="28"/>
          <w:szCs w:val="28"/>
          <w:lang w:val="nl-NL"/>
        </w:rPr>
      </w:pPr>
      <w:r w:rsidRPr="00BE35EC">
        <w:rPr>
          <w:rFonts w:ascii="Times New Roman" w:hAnsi="Times New Roman"/>
          <w:b/>
          <w:sz w:val="28"/>
          <w:szCs w:val="28"/>
          <w:lang w:val="nl-NL"/>
        </w:rPr>
        <w:t>2.</w:t>
      </w:r>
      <w:r w:rsidR="00872F4D" w:rsidRPr="00BE35EC">
        <w:rPr>
          <w:rFonts w:ascii="Times New Roman" w:hAnsi="Times New Roman"/>
          <w:b/>
          <w:sz w:val="28"/>
          <w:szCs w:val="28"/>
          <w:lang w:val="nl-NL"/>
        </w:rPr>
        <w:t>10</w:t>
      </w:r>
      <w:r w:rsidR="00483E84" w:rsidRPr="00BE35EC">
        <w:rPr>
          <w:rFonts w:ascii="Times New Roman" w:hAnsi="Times New Roman"/>
          <w:b/>
          <w:sz w:val="28"/>
          <w:szCs w:val="28"/>
          <w:lang w:val="nl-NL"/>
        </w:rPr>
        <w:t>. Vi phạm quy định về thanh tra, kiểm tra của cơ quan nhà nước có thẩm quyền</w:t>
      </w:r>
    </w:p>
    <w:p w:rsidR="00483E84" w:rsidRPr="00BE35EC" w:rsidRDefault="00483E84" w:rsidP="00C3085B">
      <w:pPr>
        <w:spacing w:before="60" w:after="60" w:line="240" w:lineRule="auto"/>
        <w:ind w:firstLine="720"/>
        <w:jc w:val="both"/>
        <w:rPr>
          <w:rFonts w:ascii="Times New Roman" w:eastAsia="Arial Unicode MS" w:hAnsi="Times New Roman"/>
          <w:sz w:val="28"/>
          <w:lang w:val="nl-NL"/>
        </w:rPr>
      </w:pPr>
      <w:r w:rsidRPr="00BE35EC">
        <w:rPr>
          <w:rFonts w:ascii="Times New Roman" w:hAnsi="Times New Roman"/>
          <w:sz w:val="28"/>
          <w:szCs w:val="28"/>
          <w:lang w:val="nl-NL"/>
        </w:rPr>
        <w:t xml:space="preserve">Dự thảo Nghị định bổ sung thêm hành vi để đảm bảo thực thi các thẩm quyền thu thập thông tin phục vụ thanh kiểm tra và xử lý vi phạm của UBCKNN tại Luật Chứng khoán 2019 như hành vi </w:t>
      </w:r>
      <w:r w:rsidRPr="00BE35EC">
        <w:rPr>
          <w:rFonts w:ascii="Times New Roman" w:eastAsia="Arial Unicode MS" w:hAnsi="Times New Roman"/>
          <w:sz w:val="28"/>
          <w:lang w:val="nl-NL"/>
        </w:rPr>
        <w:t>không giải trình, không đến làm việc theo yêu cầu của người có thẩm quyền</w:t>
      </w:r>
      <w:r w:rsidR="00A43F27" w:rsidRPr="00BE35EC">
        <w:rPr>
          <w:rFonts w:ascii="Times New Roman" w:eastAsia="Arial Unicode MS" w:hAnsi="Times New Roman"/>
          <w:sz w:val="28"/>
          <w:lang w:val="nl-NL"/>
        </w:rPr>
        <w:t>; rà soát sửa đổi hành vi trong hoạt động thanh tra, kiểm tra phù hợp với cách dùng từ trong Luật Thanh tra và Nghị định hướng dẫn</w:t>
      </w:r>
      <w:r w:rsidR="00D90466" w:rsidRPr="00BE35EC">
        <w:rPr>
          <w:rFonts w:ascii="Times New Roman" w:eastAsia="Arial Unicode MS" w:hAnsi="Times New Roman"/>
          <w:sz w:val="28"/>
          <w:lang w:val="nl-NL"/>
        </w:rPr>
        <w:t xml:space="preserve"> Luật Thanh tra</w:t>
      </w:r>
      <w:r w:rsidR="00A43F27" w:rsidRPr="00BE35EC">
        <w:rPr>
          <w:rFonts w:ascii="Times New Roman" w:eastAsia="Arial Unicode MS" w:hAnsi="Times New Roman"/>
          <w:sz w:val="28"/>
          <w:lang w:val="nl-NL"/>
        </w:rPr>
        <w:t>.</w:t>
      </w:r>
      <w:r w:rsidRPr="00BE35EC">
        <w:rPr>
          <w:rFonts w:ascii="Times New Roman" w:eastAsia="Arial Unicode MS" w:hAnsi="Times New Roman"/>
          <w:sz w:val="28"/>
          <w:lang w:val="nl-NL"/>
        </w:rPr>
        <w:t xml:space="preserve"> </w:t>
      </w:r>
    </w:p>
    <w:p w:rsidR="006E0E10" w:rsidRPr="00BE35EC" w:rsidRDefault="00B0008A" w:rsidP="00C3085B">
      <w:pPr>
        <w:spacing w:before="60" w:after="60" w:line="240" w:lineRule="auto"/>
        <w:ind w:firstLine="720"/>
        <w:jc w:val="both"/>
        <w:rPr>
          <w:rFonts w:ascii="Times New Roman" w:eastAsia="Arial Unicode MS" w:hAnsi="Times New Roman"/>
          <w:b/>
          <w:sz w:val="28"/>
          <w:lang w:val="nl-NL"/>
        </w:rPr>
      </w:pPr>
      <w:r w:rsidRPr="00BE35EC">
        <w:rPr>
          <w:rFonts w:ascii="Times New Roman" w:eastAsia="Arial Unicode MS" w:hAnsi="Times New Roman"/>
          <w:b/>
          <w:sz w:val="28"/>
          <w:lang w:val="nl-NL"/>
        </w:rPr>
        <w:t>2.</w:t>
      </w:r>
      <w:r w:rsidR="006E0E10" w:rsidRPr="00BE35EC">
        <w:rPr>
          <w:rFonts w:ascii="Times New Roman" w:eastAsia="Arial Unicode MS" w:hAnsi="Times New Roman"/>
          <w:b/>
          <w:sz w:val="28"/>
          <w:lang w:val="nl-NL"/>
        </w:rPr>
        <w:t>11. Về thẩm quyền lập biên bản vi phạm hành chính trong lĩnh vực chứng khoán</w:t>
      </w:r>
    </w:p>
    <w:p w:rsidR="006E0E10" w:rsidRDefault="006E0E10" w:rsidP="00C3085B">
      <w:pPr>
        <w:spacing w:before="60" w:after="60" w:line="240" w:lineRule="auto"/>
        <w:ind w:firstLine="720"/>
        <w:jc w:val="both"/>
        <w:rPr>
          <w:rFonts w:ascii="Times New Roman" w:eastAsia="Arial Unicode MS" w:hAnsi="Times New Roman"/>
          <w:sz w:val="28"/>
          <w:szCs w:val="28"/>
          <w:lang w:val="nl-NL"/>
        </w:rPr>
      </w:pPr>
      <w:r w:rsidRPr="00BE35EC">
        <w:rPr>
          <w:rFonts w:ascii="Times New Roman" w:eastAsia="Arial Unicode MS" w:hAnsi="Times New Roman"/>
          <w:sz w:val="28"/>
          <w:szCs w:val="28"/>
          <w:lang w:val="nl-NL"/>
        </w:rPr>
        <w:t xml:space="preserve">Dự thảo Nghị định </w:t>
      </w:r>
      <w:r w:rsidR="00A43F27" w:rsidRPr="00BE35EC">
        <w:rPr>
          <w:rFonts w:ascii="Times New Roman" w:eastAsia="Arial Unicode MS" w:hAnsi="Times New Roman"/>
          <w:sz w:val="28"/>
          <w:szCs w:val="28"/>
          <w:lang w:val="nl-NL"/>
        </w:rPr>
        <w:t xml:space="preserve">mở rộng đối tượng có quyền </w:t>
      </w:r>
      <w:r w:rsidRPr="00BE35EC">
        <w:rPr>
          <w:rFonts w:ascii="Times New Roman" w:eastAsia="Arial Unicode MS" w:hAnsi="Times New Roman"/>
          <w:sz w:val="28"/>
          <w:szCs w:val="28"/>
          <w:lang w:val="nl-NL"/>
        </w:rPr>
        <w:t>lập biên bản vi phạm hành chính gồm các công chức ngành tài chính đang thi hành nhiệm vụ, công vụ</w:t>
      </w:r>
      <w:r w:rsidR="00A43F27" w:rsidRPr="00BE35EC">
        <w:rPr>
          <w:rFonts w:ascii="Times New Roman" w:eastAsia="Arial Unicode MS" w:hAnsi="Times New Roman"/>
          <w:sz w:val="28"/>
          <w:szCs w:val="28"/>
          <w:lang w:val="nl-NL"/>
        </w:rPr>
        <w:t xml:space="preserve"> để phù hợp với việc bổ sung quy định xử phạt đối với hoạt động phát hành trái phiếu </w:t>
      </w:r>
      <w:r w:rsidR="00D90466" w:rsidRPr="00BE35EC">
        <w:rPr>
          <w:rFonts w:ascii="Times New Roman" w:eastAsia="Arial Unicode MS" w:hAnsi="Times New Roman"/>
          <w:sz w:val="28"/>
          <w:szCs w:val="28"/>
          <w:lang w:val="nl-NL"/>
        </w:rPr>
        <w:t xml:space="preserve">doanh nghiệp theo hình thức </w:t>
      </w:r>
      <w:r w:rsidR="00A43F27" w:rsidRPr="00BE35EC">
        <w:rPr>
          <w:rFonts w:ascii="Times New Roman" w:eastAsia="Arial Unicode MS" w:hAnsi="Times New Roman"/>
          <w:sz w:val="28"/>
          <w:szCs w:val="28"/>
          <w:lang w:val="nl-NL"/>
        </w:rPr>
        <w:t>riêng lẻ</w:t>
      </w:r>
      <w:r w:rsidRPr="00BE35EC">
        <w:rPr>
          <w:rFonts w:ascii="Times New Roman" w:eastAsia="Arial Unicode MS" w:hAnsi="Times New Roman"/>
          <w:sz w:val="28"/>
          <w:szCs w:val="28"/>
          <w:lang w:val="nl-NL"/>
        </w:rPr>
        <w:t>.</w:t>
      </w:r>
    </w:p>
    <w:p w:rsidR="005F7E47" w:rsidRDefault="00E6688B" w:rsidP="00C3085B">
      <w:pPr>
        <w:spacing w:before="60" w:after="60" w:line="240" w:lineRule="auto"/>
        <w:ind w:firstLine="720"/>
        <w:jc w:val="both"/>
        <w:rPr>
          <w:rFonts w:ascii="Times New Roman" w:eastAsia="Arial Unicode MS" w:hAnsi="Times New Roman"/>
          <w:b/>
          <w:sz w:val="28"/>
          <w:szCs w:val="28"/>
          <w:lang w:val="nl-NL"/>
        </w:rPr>
      </w:pPr>
      <w:r w:rsidRPr="00BE35EC">
        <w:rPr>
          <w:rFonts w:ascii="Times New Roman" w:eastAsia="Arial Unicode MS" w:hAnsi="Times New Roman"/>
          <w:b/>
          <w:sz w:val="28"/>
          <w:szCs w:val="28"/>
          <w:lang w:val="nl-NL"/>
        </w:rPr>
        <w:t xml:space="preserve">V. </w:t>
      </w:r>
      <w:r w:rsidR="005F7E47">
        <w:rPr>
          <w:rFonts w:ascii="Times New Roman" w:eastAsia="Arial Unicode MS" w:hAnsi="Times New Roman"/>
          <w:b/>
          <w:sz w:val="28"/>
          <w:szCs w:val="28"/>
          <w:lang w:val="nl-NL"/>
        </w:rPr>
        <w:t>DỰ KIẾN NGUỒN LỰC, ĐIỀU KIỆN BẢO ĐẢM CHO VIỆC THI HÀNH VĂN BẢN SAU KHI ĐƯỢC THÔNG QUA</w:t>
      </w:r>
    </w:p>
    <w:p w:rsidR="005F7E47" w:rsidRPr="005F7E47" w:rsidRDefault="005F7E47" w:rsidP="00AF274A">
      <w:pPr>
        <w:spacing w:before="60" w:after="60" w:line="240" w:lineRule="auto"/>
        <w:ind w:firstLine="720"/>
        <w:jc w:val="both"/>
        <w:rPr>
          <w:rFonts w:ascii="Times New Roman" w:eastAsia="Arial Unicode MS" w:hAnsi="Times New Roman"/>
          <w:sz w:val="28"/>
          <w:szCs w:val="28"/>
          <w:lang w:val="nl-NL"/>
        </w:rPr>
      </w:pPr>
      <w:r>
        <w:rPr>
          <w:rFonts w:ascii="Times New Roman" w:eastAsia="Arial Unicode MS" w:hAnsi="Times New Roman"/>
          <w:sz w:val="28"/>
          <w:szCs w:val="28"/>
          <w:lang w:val="nl-NL"/>
        </w:rPr>
        <w:t xml:space="preserve">Hiện nay, cơ quan trực tiếp thực thi việc xử phạt vi phạm hành chính trong lĩnh vực chứng khoán và thị trường chứng khoán là Ủy ban Chứng khoán Nhà nước thuộc Bộ Tài chính đang tổ chức thực thi </w:t>
      </w:r>
      <w:r w:rsidR="00AF274A">
        <w:rPr>
          <w:rFonts w:ascii="Times New Roman" w:eastAsia="Arial Unicode MS" w:hAnsi="Times New Roman"/>
          <w:sz w:val="28"/>
          <w:szCs w:val="28"/>
          <w:lang w:val="nl-NL"/>
        </w:rPr>
        <w:t xml:space="preserve">tốt </w:t>
      </w:r>
      <w:r>
        <w:rPr>
          <w:rFonts w:ascii="Times New Roman" w:eastAsia="Arial Unicode MS" w:hAnsi="Times New Roman"/>
          <w:sz w:val="28"/>
          <w:szCs w:val="28"/>
          <w:lang w:val="nl-NL"/>
        </w:rPr>
        <w:t>Nghị định 108 và Nghị định 145.</w:t>
      </w:r>
      <w:r w:rsidR="00AF274A">
        <w:rPr>
          <w:rFonts w:ascii="Times New Roman" w:eastAsia="Arial Unicode MS" w:hAnsi="Times New Roman"/>
          <w:sz w:val="28"/>
          <w:szCs w:val="28"/>
          <w:lang w:val="nl-NL"/>
        </w:rPr>
        <w:t xml:space="preserve"> </w:t>
      </w:r>
      <w:r>
        <w:rPr>
          <w:rFonts w:ascii="Times New Roman" w:eastAsia="Arial Unicode MS" w:hAnsi="Times New Roman"/>
          <w:sz w:val="28"/>
          <w:szCs w:val="28"/>
          <w:lang w:val="nl-NL"/>
        </w:rPr>
        <w:t xml:space="preserve"> Do đó, </w:t>
      </w:r>
      <w:r w:rsidR="00AF274A">
        <w:rPr>
          <w:rFonts w:ascii="Times New Roman" w:eastAsia="Arial Unicode MS" w:hAnsi="Times New Roman"/>
          <w:sz w:val="28"/>
          <w:szCs w:val="28"/>
          <w:lang w:val="nl-NL"/>
        </w:rPr>
        <w:t xml:space="preserve">hiện có đủ </w:t>
      </w:r>
      <w:r>
        <w:rPr>
          <w:rFonts w:ascii="Times New Roman" w:eastAsia="Arial Unicode MS" w:hAnsi="Times New Roman"/>
          <w:sz w:val="28"/>
          <w:szCs w:val="28"/>
          <w:lang w:val="nl-NL"/>
        </w:rPr>
        <w:t>nguồn lực</w:t>
      </w:r>
      <w:r w:rsidR="00AF274A">
        <w:rPr>
          <w:rFonts w:ascii="Times New Roman" w:eastAsia="Arial Unicode MS" w:hAnsi="Times New Roman"/>
          <w:sz w:val="28"/>
          <w:szCs w:val="28"/>
          <w:lang w:val="nl-NL"/>
        </w:rPr>
        <w:t xml:space="preserve"> và điều kiện bảo đảm cho việc thi hành Nghị định xử phạt vi phạm hành chính trong lĩnh vực chứng khoán và thị trường chứng khoán (thay thế Nghị định 108 và Nghị định 145).</w:t>
      </w:r>
    </w:p>
    <w:p w:rsidR="00E6688B" w:rsidRPr="00BE35EC" w:rsidRDefault="005F7E47" w:rsidP="00C3085B">
      <w:pPr>
        <w:spacing w:before="60" w:after="60" w:line="240" w:lineRule="auto"/>
        <w:ind w:firstLine="720"/>
        <w:jc w:val="both"/>
        <w:rPr>
          <w:rFonts w:ascii="Times New Roman" w:eastAsia="Arial Unicode MS" w:hAnsi="Times New Roman"/>
          <w:b/>
          <w:sz w:val="28"/>
          <w:szCs w:val="28"/>
          <w:lang w:val="nl-NL"/>
        </w:rPr>
      </w:pPr>
      <w:r>
        <w:rPr>
          <w:rFonts w:ascii="Times New Roman" w:eastAsia="Arial Unicode MS" w:hAnsi="Times New Roman"/>
          <w:b/>
          <w:sz w:val="28"/>
          <w:szCs w:val="28"/>
          <w:lang w:val="nl-NL"/>
        </w:rPr>
        <w:t xml:space="preserve">VI. </w:t>
      </w:r>
      <w:r w:rsidR="00E6688B" w:rsidRPr="00BE35EC">
        <w:rPr>
          <w:rFonts w:ascii="Times New Roman" w:eastAsia="Arial Unicode MS" w:hAnsi="Times New Roman"/>
          <w:b/>
          <w:sz w:val="28"/>
          <w:szCs w:val="28"/>
          <w:lang w:val="nl-NL"/>
        </w:rPr>
        <w:t>VẤN ĐỀ XIN Ý KIẾN</w:t>
      </w:r>
    </w:p>
    <w:p w:rsidR="00E6688B" w:rsidRPr="00BE35EC" w:rsidRDefault="00E6688B" w:rsidP="00C3085B">
      <w:pPr>
        <w:tabs>
          <w:tab w:val="left" w:pos="0"/>
        </w:tabs>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Tại công văn số 3380/BTP-QLXLVPHC&amp;TDTHPL ngày 15/9/2020 gửi góp ý dự thảo Nghị định, Bộ Tư pháp có ý kiến đề nghị nghiên cứu, cân nhắc, tính toán thời điểm xây dựng và trình dự thảo Nghị định để đảm bảo văn bản quy phạm </w:t>
      </w:r>
      <w:r w:rsidRPr="00BE35EC">
        <w:rPr>
          <w:rFonts w:ascii="Times New Roman" w:hAnsi="Times New Roman"/>
          <w:sz w:val="28"/>
          <w:szCs w:val="28"/>
          <w:lang w:val="nl-NL"/>
        </w:rPr>
        <w:lastRenderedPageBreak/>
        <w:t>pháp luật về nội dung (các văn bản hướng dẫn thi hành Luật Chứng khoán 2019) phải được ban hành và có hiệu lực trước văn bản quy định về xử phạt vi phạm hành chính (Nghị định xử phạt) và tránh việc sớm sửa đổi Nghị định xử phạt do Luật sửa đổi, bổ sung một số điều của Luật Xử lý vi phạm hành chính đang được Chính phủ trình Quốc hội xem xét, thông qua tại Kỳ họp thứ 10, Quốc hội khóa XIV (dự kiến sẽ có hiệu lực từ ngày 01/7/2021).</w:t>
      </w:r>
    </w:p>
    <w:p w:rsidR="00184C8F" w:rsidRPr="00BE35EC" w:rsidRDefault="00E6688B" w:rsidP="00184C8F">
      <w:pPr>
        <w:tabs>
          <w:tab w:val="left" w:pos="0"/>
        </w:tabs>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Bộ Tài chính thấy rằng</w:t>
      </w:r>
      <w:r w:rsidR="00C3085B" w:rsidRPr="00BE35EC">
        <w:rPr>
          <w:rFonts w:ascii="Times New Roman" w:hAnsi="Times New Roman"/>
          <w:sz w:val="28"/>
          <w:szCs w:val="28"/>
          <w:lang w:val="nl-NL"/>
        </w:rPr>
        <w:t xml:space="preserve"> dự thảo Nghị định được xây dựng trên cơ sở rà soát, cập nhật để phù hợp với các văn bản hướng dẫn Luật Chứng khoán 2019</w:t>
      </w:r>
      <w:r w:rsidR="00A00F1F" w:rsidRPr="00BE35EC">
        <w:rPr>
          <w:rFonts w:ascii="Times New Roman" w:hAnsi="Times New Roman"/>
          <w:sz w:val="28"/>
          <w:szCs w:val="28"/>
          <w:lang w:val="nl-NL"/>
        </w:rPr>
        <w:t xml:space="preserve"> đang trình Chính phủ ban hành</w:t>
      </w:r>
      <w:r w:rsidR="00C3085B" w:rsidRPr="00BE35EC">
        <w:rPr>
          <w:rFonts w:ascii="Times New Roman" w:hAnsi="Times New Roman"/>
          <w:sz w:val="28"/>
          <w:szCs w:val="28"/>
          <w:lang w:val="nl-NL"/>
        </w:rPr>
        <w:t xml:space="preserve">. </w:t>
      </w:r>
      <w:r w:rsidR="00184C8F" w:rsidRPr="00BE35EC">
        <w:rPr>
          <w:rFonts w:ascii="Times New Roman" w:hAnsi="Times New Roman"/>
          <w:sz w:val="28"/>
          <w:szCs w:val="28"/>
          <w:lang w:val="nl-NL"/>
        </w:rPr>
        <w:t>V</w:t>
      </w:r>
      <w:r w:rsidR="00C3085B" w:rsidRPr="00BE35EC">
        <w:rPr>
          <w:rFonts w:ascii="Times New Roman" w:hAnsi="Times New Roman"/>
          <w:sz w:val="28"/>
          <w:szCs w:val="28"/>
          <w:lang w:val="nl-NL"/>
        </w:rPr>
        <w:t>ề cơ bản dự thảo Nghị định vẫn đảm bảo tính thực thi, thực tiễn, phù hợp, thống nhất, đồng bộ của hệ thống pháp luật</w:t>
      </w:r>
      <w:r w:rsidR="00184C8F" w:rsidRPr="00BE35EC">
        <w:rPr>
          <w:rFonts w:ascii="Times New Roman" w:hAnsi="Times New Roman"/>
          <w:sz w:val="28"/>
          <w:szCs w:val="28"/>
          <w:lang w:val="nl-NL"/>
        </w:rPr>
        <w:t xml:space="preserve"> và cần thiết trình Nghị định ban hành theo đúng tiến độ chương trình xây dựng các văn bản quy định chi tiết và hướng dẫn thi hành Luật Chứng khoán 2019</w:t>
      </w:r>
      <w:r w:rsidR="00184C8F" w:rsidRPr="00BE35EC">
        <w:rPr>
          <w:rFonts w:ascii="Times New Roman" w:eastAsia="Times New Roman" w:hAnsi="Times New Roman"/>
          <w:sz w:val="28"/>
          <w:szCs w:val="28"/>
          <w:lang w:val="nl-NL"/>
        </w:rPr>
        <w:t xml:space="preserve"> theo </w:t>
      </w:r>
      <w:r w:rsidR="00184C8F" w:rsidRPr="00BE35EC">
        <w:rPr>
          <w:rFonts w:ascii="Times New Roman" w:hAnsi="Times New Roman"/>
          <w:sz w:val="28"/>
          <w:szCs w:val="28"/>
          <w:lang w:val="nl-NL"/>
        </w:rPr>
        <w:t xml:space="preserve">Quyết định số 24/QĐ-TTg ngày 06/01/2020 của Thủ tướng Chính phủ để đảm bảo thực thi các quy định pháp luật chứng khoán khi Luật Chứng khoán 2019 </w:t>
      </w:r>
      <w:r w:rsidR="00A00F1F" w:rsidRPr="00BE35EC">
        <w:rPr>
          <w:rFonts w:ascii="Times New Roman" w:hAnsi="Times New Roman"/>
          <w:sz w:val="28"/>
          <w:szCs w:val="28"/>
          <w:lang w:val="nl-NL"/>
        </w:rPr>
        <w:t xml:space="preserve">và các văn bản hướng dẫn sẽ </w:t>
      </w:r>
      <w:r w:rsidR="00184C8F" w:rsidRPr="00BE35EC">
        <w:rPr>
          <w:rFonts w:ascii="Times New Roman" w:hAnsi="Times New Roman"/>
          <w:sz w:val="28"/>
          <w:szCs w:val="28"/>
          <w:lang w:val="nl-NL"/>
        </w:rPr>
        <w:t>có hiệu lực thi hành từ 01/01/2021.</w:t>
      </w:r>
    </w:p>
    <w:p w:rsidR="00E6688B" w:rsidRPr="00BE35EC" w:rsidRDefault="00184C8F" w:rsidP="00184C8F">
      <w:pPr>
        <w:tabs>
          <w:tab w:val="left" w:pos="0"/>
        </w:tabs>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Bộ Tài chính báo cáo Chính phủ về ý kiến của Bộ Tư pháp và trình Chính phủ xem xét, quyết định.</w:t>
      </w:r>
    </w:p>
    <w:p w:rsidR="002F2EE3" w:rsidRPr="00BE35EC" w:rsidRDefault="002F2EE3" w:rsidP="00C3085B">
      <w:pPr>
        <w:tabs>
          <w:tab w:val="left" w:pos="0"/>
        </w:tabs>
        <w:spacing w:before="60" w:after="60" w:line="240" w:lineRule="auto"/>
        <w:ind w:firstLine="720"/>
        <w:jc w:val="both"/>
        <w:rPr>
          <w:rFonts w:ascii="Times New Roman" w:hAnsi="Times New Roman"/>
          <w:sz w:val="28"/>
          <w:szCs w:val="28"/>
          <w:lang w:val="nl-NL"/>
        </w:rPr>
      </w:pPr>
      <w:r w:rsidRPr="00BE35EC">
        <w:rPr>
          <w:rFonts w:ascii="Times New Roman" w:hAnsi="Times New Roman"/>
          <w:sz w:val="28"/>
          <w:szCs w:val="28"/>
          <w:lang w:val="nl-NL"/>
        </w:rPr>
        <w:t xml:space="preserve">Trên đây là </w:t>
      </w:r>
      <w:r w:rsidR="004052E7" w:rsidRPr="00BE35EC">
        <w:rPr>
          <w:rFonts w:ascii="Times New Roman" w:hAnsi="Times New Roman"/>
          <w:sz w:val="28"/>
          <w:szCs w:val="28"/>
          <w:lang w:val="nl-NL"/>
        </w:rPr>
        <w:t>nội dung cơ bản của dự thảo</w:t>
      </w:r>
      <w:r w:rsidRPr="00BE35EC">
        <w:rPr>
          <w:rFonts w:ascii="Times New Roman" w:hAnsi="Times New Roman"/>
          <w:sz w:val="28"/>
          <w:szCs w:val="28"/>
          <w:lang w:val="nl-NL"/>
        </w:rPr>
        <w:t xml:space="preserve"> Nghị định</w:t>
      </w:r>
      <w:r w:rsidR="00A676FF" w:rsidRPr="00BE35EC">
        <w:rPr>
          <w:rFonts w:ascii="Times New Roman" w:hAnsi="Times New Roman"/>
          <w:sz w:val="28"/>
          <w:szCs w:val="28"/>
          <w:lang w:val="nl-NL"/>
        </w:rPr>
        <w:t xml:space="preserve"> quy định xử phạt vi phạm hành chính trong lĩnh vực CK và TTCK</w:t>
      </w:r>
      <w:r w:rsidRPr="00BE35EC">
        <w:rPr>
          <w:rFonts w:ascii="Times New Roman" w:hAnsi="Times New Roman"/>
          <w:sz w:val="28"/>
          <w:szCs w:val="28"/>
          <w:lang w:val="nl-NL"/>
        </w:rPr>
        <w:t xml:space="preserve">, Bộ Tài chính </w:t>
      </w:r>
      <w:r w:rsidR="00FD0F5E" w:rsidRPr="00BE35EC">
        <w:rPr>
          <w:rFonts w:ascii="Times New Roman" w:hAnsi="Times New Roman"/>
          <w:sz w:val="28"/>
          <w:szCs w:val="28"/>
          <w:lang w:val="nl-NL"/>
        </w:rPr>
        <w:t>kính</w:t>
      </w:r>
      <w:r w:rsidRPr="00BE35EC">
        <w:rPr>
          <w:rFonts w:ascii="Times New Roman" w:hAnsi="Times New Roman"/>
          <w:sz w:val="28"/>
          <w:szCs w:val="28"/>
          <w:lang w:val="nl-NL"/>
        </w:rPr>
        <w:t xml:space="preserve"> trình Chính phủ xem xét, </w:t>
      </w:r>
      <w:r w:rsidR="004052E7" w:rsidRPr="00BE35EC">
        <w:rPr>
          <w:rFonts w:ascii="Times New Roman" w:hAnsi="Times New Roman"/>
          <w:sz w:val="28"/>
          <w:szCs w:val="28"/>
          <w:lang w:val="nl-NL"/>
        </w:rPr>
        <w:t>quyết định</w:t>
      </w:r>
      <w:r w:rsidRPr="00BE35EC">
        <w:rPr>
          <w:rFonts w:ascii="Times New Roman" w:hAnsi="Times New Roman"/>
          <w:sz w:val="28"/>
          <w:szCs w:val="28"/>
          <w:lang w:val="nl-NL"/>
        </w:rPr>
        <w:t>./.</w:t>
      </w:r>
    </w:p>
    <w:p w:rsidR="0012476F" w:rsidRPr="00BE35EC" w:rsidRDefault="0012476F" w:rsidP="00C3085B">
      <w:pPr>
        <w:spacing w:before="60" w:after="60" w:line="240" w:lineRule="auto"/>
        <w:ind w:firstLine="567"/>
        <w:jc w:val="both"/>
        <w:rPr>
          <w:rFonts w:ascii="Times New Roman" w:eastAsia="Times New Roman" w:hAnsi="Times New Roman"/>
          <w:i/>
          <w:sz w:val="28"/>
          <w:szCs w:val="28"/>
          <w:lang w:val="pt-BR"/>
        </w:rPr>
      </w:pPr>
      <w:r w:rsidRPr="00BE35EC">
        <w:rPr>
          <w:rFonts w:ascii="Times New Roman" w:eastAsia="Times New Roman" w:hAnsi="Times New Roman"/>
          <w:i/>
          <w:sz w:val="28"/>
          <w:szCs w:val="28"/>
          <w:lang w:val="pt-BR"/>
        </w:rPr>
        <w:t xml:space="preserve">Tài liệu trình kèm Tờ trình gồm: </w:t>
      </w:r>
    </w:p>
    <w:p w:rsidR="0012476F" w:rsidRPr="00BE35EC" w:rsidRDefault="0012476F" w:rsidP="00C3085B">
      <w:pPr>
        <w:spacing w:before="60" w:after="60" w:line="240" w:lineRule="auto"/>
        <w:ind w:firstLine="567"/>
        <w:jc w:val="both"/>
        <w:rPr>
          <w:rFonts w:ascii="Times New Roman" w:eastAsia="Times New Roman" w:hAnsi="Times New Roman"/>
          <w:i/>
          <w:sz w:val="28"/>
          <w:szCs w:val="28"/>
          <w:lang w:val="pt-BR"/>
        </w:rPr>
      </w:pPr>
      <w:r w:rsidRPr="00BE35EC">
        <w:rPr>
          <w:rFonts w:ascii="Times New Roman" w:eastAsia="Times New Roman" w:hAnsi="Times New Roman"/>
          <w:i/>
          <w:sz w:val="28"/>
          <w:szCs w:val="28"/>
          <w:lang w:val="pt-BR"/>
        </w:rPr>
        <w:t>- Dự thảo Nghị định;</w:t>
      </w:r>
    </w:p>
    <w:p w:rsidR="0012476F" w:rsidRPr="00BE35EC" w:rsidRDefault="0012476F" w:rsidP="00C3085B">
      <w:pPr>
        <w:spacing w:before="60" w:after="60" w:line="240" w:lineRule="auto"/>
        <w:ind w:firstLine="567"/>
        <w:jc w:val="both"/>
        <w:rPr>
          <w:rFonts w:ascii="Times New Roman" w:eastAsia="Times New Roman" w:hAnsi="Times New Roman"/>
          <w:i/>
          <w:sz w:val="28"/>
          <w:szCs w:val="28"/>
          <w:lang w:val="pt-BR"/>
        </w:rPr>
      </w:pPr>
      <w:r w:rsidRPr="00BE35EC">
        <w:rPr>
          <w:rFonts w:ascii="Times New Roman" w:eastAsia="Times New Roman" w:hAnsi="Times New Roman"/>
          <w:i/>
          <w:sz w:val="28"/>
          <w:szCs w:val="28"/>
          <w:lang w:val="pt-BR"/>
        </w:rPr>
        <w:t>- Báo cáo thẩm định của Bộ Tư pháp;</w:t>
      </w:r>
    </w:p>
    <w:p w:rsidR="0012476F" w:rsidRPr="00BE35EC" w:rsidRDefault="0012476F" w:rsidP="00C3085B">
      <w:pPr>
        <w:spacing w:before="60" w:after="60" w:line="240" w:lineRule="auto"/>
        <w:ind w:firstLine="567"/>
        <w:jc w:val="both"/>
        <w:rPr>
          <w:rFonts w:ascii="Times New Roman" w:eastAsia="Times New Roman" w:hAnsi="Times New Roman"/>
          <w:i/>
          <w:sz w:val="28"/>
          <w:szCs w:val="28"/>
          <w:lang w:val="pt-BR"/>
        </w:rPr>
      </w:pPr>
      <w:r w:rsidRPr="00BE35EC">
        <w:rPr>
          <w:rFonts w:ascii="Times New Roman" w:eastAsia="Times New Roman" w:hAnsi="Times New Roman"/>
          <w:i/>
          <w:sz w:val="28"/>
          <w:szCs w:val="28"/>
          <w:lang w:val="pt-BR"/>
        </w:rPr>
        <w:t>- Báo cáo</w:t>
      </w:r>
      <w:r w:rsidR="00282D93" w:rsidRPr="00BE35EC">
        <w:rPr>
          <w:rFonts w:ascii="Times New Roman" w:eastAsia="Times New Roman" w:hAnsi="Times New Roman"/>
          <w:i/>
          <w:sz w:val="28"/>
          <w:szCs w:val="28"/>
          <w:lang w:val="pt-BR"/>
        </w:rPr>
        <w:t xml:space="preserve"> của Bộ Tài chính </w:t>
      </w:r>
      <w:r w:rsidRPr="00BE35EC">
        <w:rPr>
          <w:rFonts w:ascii="Times New Roman" w:eastAsia="Times New Roman" w:hAnsi="Times New Roman"/>
          <w:i/>
          <w:sz w:val="28"/>
          <w:szCs w:val="28"/>
          <w:lang w:val="pt-BR"/>
        </w:rPr>
        <w:t>tiếp thu, giải trình ý kiến thẩm định của Bộ Tư pháp;</w:t>
      </w:r>
    </w:p>
    <w:p w:rsidR="0012476F" w:rsidRPr="00BE35EC" w:rsidRDefault="0012476F" w:rsidP="00C3085B">
      <w:pPr>
        <w:spacing w:before="60" w:after="60" w:line="240" w:lineRule="auto"/>
        <w:ind w:firstLine="567"/>
        <w:jc w:val="both"/>
        <w:rPr>
          <w:rFonts w:ascii="Times New Roman" w:eastAsia="Times New Roman" w:hAnsi="Times New Roman"/>
          <w:i/>
          <w:sz w:val="28"/>
          <w:szCs w:val="28"/>
          <w:lang w:val="pt-BR"/>
        </w:rPr>
      </w:pPr>
      <w:r w:rsidRPr="00BE35EC">
        <w:rPr>
          <w:rFonts w:ascii="Times New Roman" w:eastAsia="Times New Roman" w:hAnsi="Times New Roman"/>
          <w:i/>
          <w:sz w:val="28"/>
          <w:szCs w:val="28"/>
          <w:lang w:val="pt-BR"/>
        </w:rPr>
        <w:t>- B</w:t>
      </w:r>
      <w:r w:rsidR="00FA3A19" w:rsidRPr="00BE35EC">
        <w:rPr>
          <w:rFonts w:ascii="Times New Roman" w:eastAsia="Times New Roman" w:hAnsi="Times New Roman"/>
          <w:i/>
          <w:sz w:val="28"/>
          <w:szCs w:val="28"/>
          <w:lang w:val="pt-BR"/>
        </w:rPr>
        <w:t xml:space="preserve">áo cáo tổng hợp </w:t>
      </w:r>
      <w:r w:rsidRPr="00BE35EC">
        <w:rPr>
          <w:rFonts w:ascii="Times New Roman" w:eastAsia="Times New Roman" w:hAnsi="Times New Roman"/>
          <w:i/>
          <w:sz w:val="28"/>
          <w:szCs w:val="28"/>
          <w:lang w:val="pt-BR"/>
        </w:rPr>
        <w:t xml:space="preserve">tiếp thu, giải trình ý kiến của các Bộ, ngành; Bản </w:t>
      </w:r>
      <w:r w:rsidR="008F4DFD">
        <w:rPr>
          <w:rFonts w:ascii="Times New Roman" w:eastAsia="Times New Roman" w:hAnsi="Times New Roman"/>
          <w:i/>
          <w:sz w:val="28"/>
          <w:szCs w:val="28"/>
          <w:lang w:val="pt-BR"/>
        </w:rPr>
        <w:t>chụp</w:t>
      </w:r>
      <w:r w:rsidRPr="00BE35EC">
        <w:rPr>
          <w:rFonts w:ascii="Times New Roman" w:eastAsia="Times New Roman" w:hAnsi="Times New Roman"/>
          <w:i/>
          <w:sz w:val="28"/>
          <w:szCs w:val="28"/>
          <w:lang w:val="pt-BR"/>
        </w:rPr>
        <w:t xml:space="preserve"> ý kiến của các Bộ, ngành;</w:t>
      </w:r>
    </w:p>
    <w:p w:rsidR="0012476F" w:rsidRPr="00BE35EC" w:rsidRDefault="0012476F" w:rsidP="00C3085B">
      <w:pPr>
        <w:spacing w:before="60" w:after="60" w:line="240" w:lineRule="auto"/>
        <w:ind w:firstLine="567"/>
        <w:jc w:val="both"/>
        <w:rPr>
          <w:rFonts w:ascii="Times New Roman" w:eastAsia="Times New Roman" w:hAnsi="Times New Roman"/>
          <w:spacing w:val="-6"/>
          <w:sz w:val="28"/>
          <w:szCs w:val="28"/>
          <w:lang w:val="pt-BR"/>
        </w:rPr>
      </w:pPr>
      <w:r w:rsidRPr="00BE35EC">
        <w:rPr>
          <w:rFonts w:ascii="Times New Roman" w:eastAsia="Times New Roman" w:hAnsi="Times New Roman"/>
          <w:i/>
          <w:sz w:val="28"/>
          <w:szCs w:val="28"/>
          <w:lang w:val="pt-BR"/>
        </w:rPr>
        <w:t xml:space="preserve">- Các tài liệu khác: Báo cáo tổng kết thi hành Nghị định 108 và 145; Báo cáo đánh giá tác động Nghị định; </w:t>
      </w:r>
      <w:r w:rsidRPr="00BE35EC">
        <w:rPr>
          <w:rFonts w:ascii="Times New Roman" w:eastAsia="Times New Roman" w:hAnsi="Times New Roman"/>
          <w:i/>
          <w:spacing w:val="-6"/>
          <w:sz w:val="28"/>
          <w:szCs w:val="28"/>
          <w:lang w:val="pt-BR"/>
        </w:rPr>
        <w:t>Bản tổng hợp ý kiến của đối tượng chịu sự tác động; Thuyết minh chi tiết Nghị định.</w:t>
      </w:r>
    </w:p>
    <w:p w:rsidR="0012476F" w:rsidRPr="00AF274A" w:rsidRDefault="0012476F" w:rsidP="00786BC0">
      <w:pPr>
        <w:tabs>
          <w:tab w:val="left" w:pos="0"/>
        </w:tabs>
        <w:spacing w:before="120" w:after="120" w:line="240" w:lineRule="auto"/>
        <w:ind w:firstLine="709"/>
        <w:jc w:val="both"/>
        <w:rPr>
          <w:rFonts w:ascii="Times New Roman" w:hAnsi="Times New Roman"/>
          <w:sz w:val="20"/>
          <w:szCs w:val="28"/>
          <w:lang w:val="nl-N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322"/>
      </w:tblGrid>
      <w:tr w:rsidR="002F2EE3" w:rsidRPr="00BE35EC" w:rsidTr="00EC586B">
        <w:tc>
          <w:tcPr>
            <w:tcW w:w="4786" w:type="dxa"/>
            <w:tcBorders>
              <w:top w:val="nil"/>
              <w:left w:val="nil"/>
              <w:bottom w:val="nil"/>
              <w:right w:val="nil"/>
            </w:tcBorders>
          </w:tcPr>
          <w:p w:rsidR="002F2EE3" w:rsidRPr="00BE35EC" w:rsidRDefault="002F2EE3" w:rsidP="00C056F7">
            <w:pPr>
              <w:spacing w:after="0" w:line="240" w:lineRule="auto"/>
              <w:rPr>
                <w:rFonts w:ascii="Times New Roman" w:hAnsi="Times New Roman"/>
                <w:b/>
                <w:i/>
                <w:sz w:val="24"/>
                <w:szCs w:val="24"/>
                <w:lang w:val="nl-NL"/>
              </w:rPr>
            </w:pPr>
            <w:r w:rsidRPr="00BE35EC">
              <w:rPr>
                <w:rFonts w:ascii="Times New Roman" w:hAnsi="Times New Roman"/>
                <w:b/>
                <w:i/>
                <w:sz w:val="24"/>
                <w:szCs w:val="24"/>
                <w:lang w:val="nl-NL"/>
              </w:rPr>
              <w:t>Nơi nhận:</w:t>
            </w:r>
          </w:p>
          <w:p w:rsidR="002F2EE3" w:rsidRPr="00BE35EC" w:rsidRDefault="002F2EE3" w:rsidP="00C056F7">
            <w:pPr>
              <w:spacing w:after="0" w:line="240" w:lineRule="auto"/>
              <w:rPr>
                <w:rFonts w:ascii="Times New Roman" w:hAnsi="Times New Roman"/>
                <w:sz w:val="24"/>
                <w:szCs w:val="24"/>
                <w:lang w:val="nl-NL"/>
              </w:rPr>
            </w:pPr>
            <w:r w:rsidRPr="00BE35EC">
              <w:rPr>
                <w:rFonts w:ascii="Times New Roman" w:hAnsi="Times New Roman"/>
                <w:sz w:val="24"/>
                <w:szCs w:val="24"/>
                <w:lang w:val="nl-NL"/>
              </w:rPr>
              <w:t xml:space="preserve">- Như </w:t>
            </w:r>
            <w:r w:rsidR="004052E7" w:rsidRPr="00BE35EC">
              <w:rPr>
                <w:rFonts w:ascii="Times New Roman" w:hAnsi="Times New Roman"/>
                <w:sz w:val="24"/>
                <w:szCs w:val="24"/>
                <w:lang w:val="nl-NL"/>
              </w:rPr>
              <w:t>trên</w:t>
            </w:r>
            <w:r w:rsidRPr="00BE35EC">
              <w:rPr>
                <w:rFonts w:ascii="Times New Roman" w:hAnsi="Times New Roman"/>
                <w:sz w:val="24"/>
                <w:szCs w:val="24"/>
                <w:lang w:val="nl-NL"/>
              </w:rPr>
              <w:t>;</w:t>
            </w:r>
          </w:p>
          <w:p w:rsidR="006136E0" w:rsidRPr="00BE35EC" w:rsidRDefault="006136E0" w:rsidP="00C056F7">
            <w:pPr>
              <w:spacing w:after="0" w:line="240" w:lineRule="auto"/>
              <w:rPr>
                <w:rFonts w:ascii="Times New Roman" w:hAnsi="Times New Roman"/>
                <w:sz w:val="24"/>
                <w:szCs w:val="24"/>
                <w:lang w:val="nl-NL"/>
              </w:rPr>
            </w:pPr>
            <w:r w:rsidRPr="00BE35EC">
              <w:rPr>
                <w:rFonts w:ascii="Times New Roman" w:hAnsi="Times New Roman"/>
                <w:sz w:val="24"/>
                <w:szCs w:val="24"/>
                <w:lang w:val="nl-NL"/>
              </w:rPr>
              <w:t>- Thủ tướng Chính phủ</w:t>
            </w:r>
            <w:r w:rsidR="0012476F" w:rsidRPr="00BE35EC">
              <w:rPr>
                <w:rFonts w:ascii="Times New Roman" w:hAnsi="Times New Roman"/>
                <w:sz w:val="24"/>
                <w:szCs w:val="24"/>
                <w:lang w:val="nl-NL"/>
              </w:rPr>
              <w:t xml:space="preserve"> (để báo cáo)</w:t>
            </w:r>
            <w:r w:rsidRPr="00BE35EC">
              <w:rPr>
                <w:rFonts w:ascii="Times New Roman" w:hAnsi="Times New Roman"/>
                <w:sz w:val="24"/>
                <w:szCs w:val="24"/>
                <w:lang w:val="nl-NL"/>
              </w:rPr>
              <w:t>;</w:t>
            </w:r>
          </w:p>
          <w:p w:rsidR="002F2EE3" w:rsidRPr="00BE35EC" w:rsidRDefault="002F2EE3" w:rsidP="00C056F7">
            <w:pPr>
              <w:spacing w:after="0" w:line="240" w:lineRule="auto"/>
              <w:rPr>
                <w:rFonts w:ascii="Times New Roman" w:hAnsi="Times New Roman"/>
                <w:sz w:val="24"/>
                <w:szCs w:val="24"/>
                <w:lang w:val="nl-NL"/>
              </w:rPr>
            </w:pPr>
            <w:r w:rsidRPr="00BE35EC">
              <w:rPr>
                <w:rFonts w:ascii="Times New Roman" w:hAnsi="Times New Roman"/>
                <w:sz w:val="24"/>
                <w:szCs w:val="24"/>
                <w:lang w:val="nl-NL"/>
              </w:rPr>
              <w:t xml:space="preserve">- Văn phòng Chính phủ; </w:t>
            </w:r>
          </w:p>
          <w:p w:rsidR="002F2EE3" w:rsidRPr="00BE35EC" w:rsidRDefault="002F2EE3" w:rsidP="00C056F7">
            <w:pPr>
              <w:spacing w:after="0" w:line="240" w:lineRule="auto"/>
              <w:rPr>
                <w:rFonts w:ascii="Times New Roman" w:hAnsi="Times New Roman"/>
                <w:sz w:val="24"/>
                <w:szCs w:val="24"/>
                <w:lang w:val="nl-NL"/>
              </w:rPr>
            </w:pPr>
            <w:r w:rsidRPr="00BE35EC">
              <w:rPr>
                <w:rFonts w:ascii="Times New Roman" w:hAnsi="Times New Roman"/>
                <w:sz w:val="24"/>
                <w:szCs w:val="24"/>
                <w:lang w:val="nl-NL"/>
              </w:rPr>
              <w:t>- Bộ Tư pháp;</w:t>
            </w:r>
          </w:p>
          <w:p w:rsidR="002F2EE3" w:rsidRPr="00BE35EC" w:rsidRDefault="00A7594D" w:rsidP="006136E0">
            <w:pPr>
              <w:spacing w:after="0" w:line="240" w:lineRule="auto"/>
              <w:rPr>
                <w:rFonts w:ascii="Times New Roman" w:hAnsi="Times New Roman"/>
                <w:sz w:val="24"/>
                <w:lang w:val="nl-NL"/>
              </w:rPr>
            </w:pPr>
            <w:r w:rsidRPr="00BE35EC">
              <w:rPr>
                <w:rFonts w:ascii="Times New Roman" w:hAnsi="Times New Roman"/>
                <w:sz w:val="24"/>
                <w:szCs w:val="24"/>
                <w:lang w:val="nl-NL"/>
              </w:rPr>
              <w:t>- Lưu: VP, UBCK</w:t>
            </w:r>
            <w:r w:rsidR="00EC586B" w:rsidRPr="00BE35EC">
              <w:rPr>
                <w:rFonts w:ascii="Times New Roman" w:hAnsi="Times New Roman"/>
                <w:sz w:val="24"/>
                <w:szCs w:val="24"/>
                <w:lang w:val="nl-NL"/>
              </w:rPr>
              <w:t xml:space="preserve"> </w:t>
            </w:r>
            <w:r w:rsidR="005B6FE6" w:rsidRPr="00BE35EC">
              <w:rPr>
                <w:rFonts w:ascii="Times New Roman" w:hAnsi="Times New Roman"/>
                <w:sz w:val="24"/>
                <w:szCs w:val="24"/>
                <w:lang w:val="nl-NL"/>
              </w:rPr>
              <w:t>(</w:t>
            </w:r>
            <w:r w:rsidR="006136E0" w:rsidRPr="00BE35EC">
              <w:rPr>
                <w:rFonts w:ascii="Times New Roman" w:hAnsi="Times New Roman"/>
                <w:sz w:val="24"/>
                <w:szCs w:val="24"/>
                <w:lang w:val="nl-NL"/>
              </w:rPr>
              <w:t>...</w:t>
            </w:r>
            <w:r w:rsidR="00FD0F5E" w:rsidRPr="00BE35EC">
              <w:rPr>
                <w:rFonts w:ascii="Times New Roman" w:hAnsi="Times New Roman"/>
                <w:sz w:val="24"/>
                <w:szCs w:val="24"/>
                <w:lang w:val="nl-NL"/>
              </w:rPr>
              <w:t>b</w:t>
            </w:r>
            <w:r w:rsidR="005B6FE6" w:rsidRPr="00BE35EC">
              <w:rPr>
                <w:rFonts w:ascii="Times New Roman" w:hAnsi="Times New Roman"/>
                <w:sz w:val="24"/>
                <w:szCs w:val="24"/>
                <w:lang w:val="nl-NL"/>
              </w:rPr>
              <w:t>)</w:t>
            </w:r>
            <w:r w:rsidR="002F2EE3" w:rsidRPr="00BE35EC">
              <w:rPr>
                <w:rFonts w:ascii="Times New Roman" w:hAnsi="Times New Roman"/>
                <w:sz w:val="24"/>
                <w:szCs w:val="24"/>
                <w:lang w:val="nl-NL"/>
              </w:rPr>
              <w:t>.</w:t>
            </w:r>
          </w:p>
        </w:tc>
        <w:tc>
          <w:tcPr>
            <w:tcW w:w="4322" w:type="dxa"/>
            <w:tcBorders>
              <w:top w:val="nil"/>
              <w:left w:val="nil"/>
              <w:bottom w:val="nil"/>
              <w:right w:val="nil"/>
            </w:tcBorders>
          </w:tcPr>
          <w:p w:rsidR="002F2EE3" w:rsidRPr="00BE35EC" w:rsidRDefault="002F2EE3" w:rsidP="00C056F7">
            <w:pPr>
              <w:spacing w:after="0" w:line="240" w:lineRule="auto"/>
              <w:jc w:val="center"/>
              <w:rPr>
                <w:rFonts w:ascii="Times New Roman" w:hAnsi="Times New Roman"/>
                <w:b/>
                <w:sz w:val="26"/>
                <w:lang w:val="nl-NL"/>
              </w:rPr>
            </w:pPr>
            <w:r w:rsidRPr="00BE35EC">
              <w:rPr>
                <w:rFonts w:ascii="Times New Roman" w:hAnsi="Times New Roman"/>
                <w:b/>
                <w:sz w:val="26"/>
                <w:lang w:val="nl-NL"/>
              </w:rPr>
              <w:t>BỘ TRƯỞNG</w:t>
            </w:r>
          </w:p>
          <w:p w:rsidR="00EC586B" w:rsidRPr="00BE35EC" w:rsidRDefault="00EC586B" w:rsidP="00C056F7">
            <w:pPr>
              <w:spacing w:after="0" w:line="240" w:lineRule="auto"/>
              <w:jc w:val="center"/>
              <w:rPr>
                <w:rFonts w:ascii="Times New Roman" w:hAnsi="Times New Roman"/>
                <w:b/>
                <w:sz w:val="26"/>
                <w:lang w:val="nl-NL"/>
              </w:rPr>
            </w:pPr>
          </w:p>
          <w:p w:rsidR="00EC586B" w:rsidRPr="00BE35EC" w:rsidRDefault="00EC586B" w:rsidP="00C056F7">
            <w:pPr>
              <w:spacing w:after="0" w:line="240" w:lineRule="auto"/>
              <w:jc w:val="center"/>
              <w:rPr>
                <w:rFonts w:ascii="Times New Roman" w:hAnsi="Times New Roman"/>
                <w:b/>
                <w:sz w:val="26"/>
                <w:lang w:val="nl-NL"/>
              </w:rPr>
            </w:pPr>
          </w:p>
          <w:p w:rsidR="002F2EE3" w:rsidRPr="00BE35EC" w:rsidRDefault="002F2EE3" w:rsidP="00C056F7">
            <w:pPr>
              <w:pStyle w:val="Heading5"/>
              <w:rPr>
                <w:rFonts w:ascii="Times New Roman" w:hAnsi="Times New Roman"/>
                <w:color w:val="auto"/>
                <w:sz w:val="26"/>
                <w:szCs w:val="26"/>
                <w:lang w:val="nl-NL"/>
              </w:rPr>
            </w:pPr>
          </w:p>
          <w:p w:rsidR="002F2EE3" w:rsidRPr="00BE35EC" w:rsidRDefault="002F2EE3" w:rsidP="00C056F7">
            <w:pPr>
              <w:spacing w:after="0" w:line="240" w:lineRule="auto"/>
              <w:rPr>
                <w:rFonts w:ascii="Times New Roman" w:hAnsi="Times New Roman"/>
                <w:lang w:val="nl-NL"/>
              </w:rPr>
            </w:pPr>
          </w:p>
          <w:p w:rsidR="002F2EE3" w:rsidRPr="00BE35EC" w:rsidRDefault="002F2EE3" w:rsidP="00C056F7">
            <w:pPr>
              <w:spacing w:after="0" w:line="240" w:lineRule="auto"/>
              <w:rPr>
                <w:rFonts w:ascii="Times New Roman" w:hAnsi="Times New Roman"/>
                <w:lang w:val="nl-NL"/>
              </w:rPr>
            </w:pPr>
          </w:p>
          <w:p w:rsidR="002F2EE3" w:rsidRDefault="002F2EE3" w:rsidP="00C056F7">
            <w:pPr>
              <w:spacing w:after="0" w:line="240" w:lineRule="auto"/>
              <w:rPr>
                <w:rFonts w:ascii="Times New Roman" w:hAnsi="Times New Roman"/>
                <w:lang w:val="nl-NL"/>
              </w:rPr>
            </w:pPr>
          </w:p>
          <w:p w:rsidR="008F4DFD" w:rsidRPr="00BE35EC" w:rsidRDefault="008F4DFD" w:rsidP="00C056F7">
            <w:pPr>
              <w:spacing w:after="0" w:line="240" w:lineRule="auto"/>
              <w:rPr>
                <w:rFonts w:ascii="Times New Roman" w:hAnsi="Times New Roman"/>
                <w:lang w:val="nl-NL"/>
              </w:rPr>
            </w:pPr>
          </w:p>
          <w:p w:rsidR="002F2EE3" w:rsidRPr="00BE35EC" w:rsidRDefault="00CA30A9" w:rsidP="00EC586B">
            <w:pPr>
              <w:spacing w:after="0" w:line="240" w:lineRule="auto"/>
              <w:jc w:val="center"/>
              <w:rPr>
                <w:rFonts w:ascii="Times New Roman" w:hAnsi="Times New Roman"/>
                <w:b/>
                <w:lang w:val="nl-NL"/>
              </w:rPr>
            </w:pPr>
            <w:r w:rsidRPr="00BE35EC">
              <w:rPr>
                <w:rFonts w:ascii="Times New Roman" w:hAnsi="Times New Roman"/>
                <w:b/>
                <w:sz w:val="26"/>
                <w:lang w:val="nl-NL"/>
              </w:rPr>
              <w:t>Đinh Tiến Dũng</w:t>
            </w:r>
          </w:p>
        </w:tc>
      </w:tr>
    </w:tbl>
    <w:p w:rsidR="00BF4AC6" w:rsidRPr="00BE35EC" w:rsidRDefault="00BF4AC6" w:rsidP="007800A9">
      <w:pPr>
        <w:rPr>
          <w:rFonts w:ascii="Times New Roman" w:hAnsi="Times New Roman"/>
          <w:lang w:val="nl-NL"/>
        </w:rPr>
      </w:pPr>
    </w:p>
    <w:sectPr w:rsidR="00BF4AC6" w:rsidRPr="00BE35EC" w:rsidSect="009E2942">
      <w:headerReference w:type="default" r:id="rId8"/>
      <w:footerReference w:type="even" r:id="rId9"/>
      <w:pgSz w:w="11907" w:h="16840" w:code="9"/>
      <w:pgMar w:top="1440" w:right="1138" w:bottom="1440" w:left="1699" w:header="720" w:footer="67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714" w:rsidRDefault="006B2714" w:rsidP="00C27630">
      <w:pPr>
        <w:spacing w:after="0" w:line="240" w:lineRule="auto"/>
      </w:pPr>
      <w:r>
        <w:separator/>
      </w:r>
    </w:p>
  </w:endnote>
  <w:endnote w:type="continuationSeparator" w:id="0">
    <w:p w:rsidR="006B2714" w:rsidRDefault="006B2714" w:rsidP="00C2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CBF" w:rsidRDefault="00677ECE" w:rsidP="00C056F7">
    <w:pPr>
      <w:pStyle w:val="Footer"/>
      <w:framePr w:wrap="around" w:vAnchor="text" w:hAnchor="margin" w:xAlign="center" w:y="1"/>
      <w:rPr>
        <w:rStyle w:val="PageNumber"/>
      </w:rPr>
    </w:pPr>
    <w:r>
      <w:rPr>
        <w:rStyle w:val="PageNumber"/>
      </w:rPr>
      <w:fldChar w:fldCharType="begin"/>
    </w:r>
    <w:r w:rsidR="005F4CBF">
      <w:rPr>
        <w:rStyle w:val="PageNumber"/>
      </w:rPr>
      <w:instrText xml:space="preserve">PAGE  </w:instrText>
    </w:r>
    <w:r>
      <w:rPr>
        <w:rStyle w:val="PageNumber"/>
      </w:rPr>
      <w:fldChar w:fldCharType="end"/>
    </w:r>
  </w:p>
  <w:p w:rsidR="005F4CBF" w:rsidRDefault="005F4C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714" w:rsidRDefault="006B2714" w:rsidP="00C27630">
      <w:pPr>
        <w:spacing w:after="0" w:line="240" w:lineRule="auto"/>
      </w:pPr>
      <w:r>
        <w:separator/>
      </w:r>
    </w:p>
  </w:footnote>
  <w:footnote w:type="continuationSeparator" w:id="0">
    <w:p w:rsidR="006B2714" w:rsidRDefault="006B2714" w:rsidP="00C27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289400"/>
      <w:docPartObj>
        <w:docPartGallery w:val="Page Numbers (Top of Page)"/>
        <w:docPartUnique/>
      </w:docPartObj>
    </w:sdtPr>
    <w:sdtEndPr>
      <w:rPr>
        <w:rFonts w:asciiTheme="majorHAnsi" w:hAnsiTheme="majorHAnsi" w:cstheme="majorHAnsi"/>
        <w:noProof/>
        <w:sz w:val="24"/>
        <w:szCs w:val="24"/>
      </w:rPr>
    </w:sdtEndPr>
    <w:sdtContent>
      <w:p w:rsidR="0007113A" w:rsidRPr="0007113A" w:rsidRDefault="00677ECE">
        <w:pPr>
          <w:pStyle w:val="Header"/>
          <w:jc w:val="center"/>
          <w:rPr>
            <w:rFonts w:asciiTheme="majorHAnsi" w:hAnsiTheme="majorHAnsi" w:cstheme="majorHAnsi"/>
            <w:sz w:val="24"/>
            <w:szCs w:val="24"/>
          </w:rPr>
        </w:pPr>
        <w:r w:rsidRPr="0007113A">
          <w:rPr>
            <w:rFonts w:asciiTheme="majorHAnsi" w:hAnsiTheme="majorHAnsi" w:cstheme="majorHAnsi"/>
            <w:sz w:val="24"/>
            <w:szCs w:val="24"/>
          </w:rPr>
          <w:fldChar w:fldCharType="begin"/>
        </w:r>
        <w:r w:rsidR="0007113A" w:rsidRPr="0007113A">
          <w:rPr>
            <w:rFonts w:asciiTheme="majorHAnsi" w:hAnsiTheme="majorHAnsi" w:cstheme="majorHAnsi"/>
            <w:sz w:val="24"/>
            <w:szCs w:val="24"/>
          </w:rPr>
          <w:instrText xml:space="preserve"> PAGE   \* MERGEFORMAT </w:instrText>
        </w:r>
        <w:r w:rsidRPr="0007113A">
          <w:rPr>
            <w:rFonts w:asciiTheme="majorHAnsi" w:hAnsiTheme="majorHAnsi" w:cstheme="majorHAnsi"/>
            <w:sz w:val="24"/>
            <w:szCs w:val="24"/>
          </w:rPr>
          <w:fldChar w:fldCharType="separate"/>
        </w:r>
        <w:r w:rsidR="00B648DD">
          <w:rPr>
            <w:rFonts w:asciiTheme="majorHAnsi" w:hAnsiTheme="majorHAnsi" w:cstheme="majorHAnsi"/>
            <w:noProof/>
            <w:sz w:val="24"/>
            <w:szCs w:val="24"/>
          </w:rPr>
          <w:t>9</w:t>
        </w:r>
        <w:r w:rsidRPr="0007113A">
          <w:rPr>
            <w:rFonts w:asciiTheme="majorHAnsi" w:hAnsiTheme="majorHAnsi" w:cstheme="majorHAnsi"/>
            <w:noProof/>
            <w:sz w:val="24"/>
            <w:szCs w:val="24"/>
          </w:rPr>
          <w:fldChar w:fldCharType="end"/>
        </w:r>
      </w:p>
    </w:sdtContent>
  </w:sdt>
  <w:p w:rsidR="0007113A" w:rsidRDefault="000711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7654A"/>
    <w:multiLevelType w:val="hybridMultilevel"/>
    <w:tmpl w:val="126899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5155B1"/>
    <w:multiLevelType w:val="multilevel"/>
    <w:tmpl w:val="670A6BF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EE65BD2"/>
    <w:multiLevelType w:val="hybridMultilevel"/>
    <w:tmpl w:val="8FEE4430"/>
    <w:lvl w:ilvl="0" w:tplc="03E23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442DFA"/>
    <w:multiLevelType w:val="hybridMultilevel"/>
    <w:tmpl w:val="BCA24390"/>
    <w:lvl w:ilvl="0" w:tplc="EAB02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820487"/>
    <w:multiLevelType w:val="hybridMultilevel"/>
    <w:tmpl w:val="E63E933A"/>
    <w:lvl w:ilvl="0" w:tplc="7DFA58D2">
      <w:start w:val="1"/>
      <w:numFmt w:val="bullet"/>
      <w:lvlText w:val="-"/>
      <w:lvlJc w:val="left"/>
      <w:pPr>
        <w:ind w:left="1080" w:hanging="360"/>
      </w:pPr>
      <w:rPr>
        <w:rFonts w:ascii="Times New Roman" w:eastAsia="Arial" w:hAnsi="Times New Roman" w:cs="Times New Roman" w:hint="default"/>
        <w:b/>
        <w:u w:val="single"/>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57C97C08"/>
    <w:multiLevelType w:val="hybridMultilevel"/>
    <w:tmpl w:val="A1AE41D2"/>
    <w:lvl w:ilvl="0" w:tplc="612097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784DE6"/>
    <w:multiLevelType w:val="multilevel"/>
    <w:tmpl w:val="6E960E8E"/>
    <w:lvl w:ilvl="0">
      <w:start w:val="3"/>
      <w:numFmt w:val="decimal"/>
      <w:lvlText w:val="%1"/>
      <w:lvlJc w:val="left"/>
      <w:pPr>
        <w:ind w:left="375" w:hanging="375"/>
      </w:pPr>
      <w:rPr>
        <w:rFonts w:hint="default"/>
      </w:rPr>
    </w:lvl>
    <w:lvl w:ilvl="1">
      <w:start w:val="2"/>
      <w:numFmt w:val="decimal"/>
      <w:lvlText w:val="%1.%2"/>
      <w:lvlJc w:val="left"/>
      <w:pPr>
        <w:ind w:left="1086"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848" w:hanging="2160"/>
      </w:pPr>
      <w:rPr>
        <w:rFonts w:hint="default"/>
      </w:rPr>
    </w:lvl>
  </w:abstractNum>
  <w:abstractNum w:abstractNumId="7" w15:restartNumberingAfterBreak="0">
    <w:nsid w:val="5A6409AF"/>
    <w:multiLevelType w:val="hybridMultilevel"/>
    <w:tmpl w:val="6FA22550"/>
    <w:lvl w:ilvl="0" w:tplc="B302B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B206AD"/>
    <w:multiLevelType w:val="hybridMultilevel"/>
    <w:tmpl w:val="0794FB3A"/>
    <w:lvl w:ilvl="0" w:tplc="5920873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24619C"/>
    <w:multiLevelType w:val="hybridMultilevel"/>
    <w:tmpl w:val="245E76FE"/>
    <w:lvl w:ilvl="0" w:tplc="AC0E057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73472D"/>
    <w:multiLevelType w:val="hybridMultilevel"/>
    <w:tmpl w:val="FE603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55ED2"/>
    <w:multiLevelType w:val="hybridMultilevel"/>
    <w:tmpl w:val="9C1C8698"/>
    <w:lvl w:ilvl="0" w:tplc="02608F94">
      <w:start w:val="1"/>
      <w:numFmt w:val="decimal"/>
      <w:lvlText w:val="%1."/>
      <w:lvlJc w:val="left"/>
      <w:pPr>
        <w:tabs>
          <w:tab w:val="num" w:pos="1080"/>
        </w:tabs>
        <w:ind w:left="1080" w:hanging="360"/>
      </w:pPr>
      <w:rPr>
        <w:rFonts w:hint="default"/>
      </w:rPr>
    </w:lvl>
    <w:lvl w:ilvl="1" w:tplc="B582D710">
      <w:numFmt w:val="none"/>
      <w:lvlText w:val=""/>
      <w:lvlJc w:val="left"/>
      <w:pPr>
        <w:tabs>
          <w:tab w:val="num" w:pos="360"/>
        </w:tabs>
      </w:pPr>
    </w:lvl>
    <w:lvl w:ilvl="2" w:tplc="11C4EF36">
      <w:numFmt w:val="none"/>
      <w:lvlText w:val=""/>
      <w:lvlJc w:val="left"/>
      <w:pPr>
        <w:tabs>
          <w:tab w:val="num" w:pos="360"/>
        </w:tabs>
      </w:pPr>
    </w:lvl>
    <w:lvl w:ilvl="3" w:tplc="9DA8CE6A">
      <w:numFmt w:val="none"/>
      <w:lvlText w:val=""/>
      <w:lvlJc w:val="left"/>
      <w:pPr>
        <w:tabs>
          <w:tab w:val="num" w:pos="360"/>
        </w:tabs>
      </w:pPr>
    </w:lvl>
    <w:lvl w:ilvl="4" w:tplc="5ACE1FC2">
      <w:numFmt w:val="none"/>
      <w:lvlText w:val=""/>
      <w:lvlJc w:val="left"/>
      <w:pPr>
        <w:tabs>
          <w:tab w:val="num" w:pos="360"/>
        </w:tabs>
      </w:pPr>
    </w:lvl>
    <w:lvl w:ilvl="5" w:tplc="D2F8F078">
      <w:numFmt w:val="none"/>
      <w:lvlText w:val=""/>
      <w:lvlJc w:val="left"/>
      <w:pPr>
        <w:tabs>
          <w:tab w:val="num" w:pos="360"/>
        </w:tabs>
      </w:pPr>
    </w:lvl>
    <w:lvl w:ilvl="6" w:tplc="C27CC078">
      <w:numFmt w:val="none"/>
      <w:lvlText w:val=""/>
      <w:lvlJc w:val="left"/>
      <w:pPr>
        <w:tabs>
          <w:tab w:val="num" w:pos="360"/>
        </w:tabs>
      </w:pPr>
    </w:lvl>
    <w:lvl w:ilvl="7" w:tplc="6D12CE74">
      <w:numFmt w:val="none"/>
      <w:lvlText w:val=""/>
      <w:lvlJc w:val="left"/>
      <w:pPr>
        <w:tabs>
          <w:tab w:val="num" w:pos="360"/>
        </w:tabs>
      </w:pPr>
    </w:lvl>
    <w:lvl w:ilvl="8" w:tplc="E85A77D6">
      <w:numFmt w:val="none"/>
      <w:lvlText w:val=""/>
      <w:lvlJc w:val="left"/>
      <w:pPr>
        <w:tabs>
          <w:tab w:val="num" w:pos="360"/>
        </w:tabs>
      </w:pPr>
    </w:lvl>
  </w:abstractNum>
  <w:abstractNum w:abstractNumId="12" w15:restartNumberingAfterBreak="0">
    <w:nsid w:val="6ECB2340"/>
    <w:multiLevelType w:val="hybridMultilevel"/>
    <w:tmpl w:val="09C884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8D58E5"/>
    <w:multiLevelType w:val="multilevel"/>
    <w:tmpl w:val="32B6E304"/>
    <w:lvl w:ilvl="0">
      <w:start w:val="3"/>
      <w:numFmt w:val="decimal"/>
      <w:lvlText w:val="%1"/>
      <w:lvlJc w:val="left"/>
      <w:pPr>
        <w:ind w:left="375" w:hanging="375"/>
      </w:pPr>
      <w:rPr>
        <w:rFonts w:hint="default"/>
      </w:rPr>
    </w:lvl>
    <w:lvl w:ilvl="1">
      <w:start w:val="2"/>
      <w:numFmt w:val="decimal"/>
      <w:lvlText w:val="%1.%2"/>
      <w:lvlJc w:val="left"/>
      <w:pPr>
        <w:ind w:left="936" w:hanging="375"/>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abstractNum w:abstractNumId="14" w15:restartNumberingAfterBreak="0">
    <w:nsid w:val="7B745CF4"/>
    <w:multiLevelType w:val="hybridMultilevel"/>
    <w:tmpl w:val="9CDC3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681B42"/>
    <w:multiLevelType w:val="hybridMultilevel"/>
    <w:tmpl w:val="A41EB3A2"/>
    <w:lvl w:ilvl="0" w:tplc="7BC80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2"/>
  </w:num>
  <w:num w:numId="3">
    <w:abstractNumId w:val="11"/>
  </w:num>
  <w:num w:numId="4">
    <w:abstractNumId w:val="2"/>
  </w:num>
  <w:num w:numId="5">
    <w:abstractNumId w:val="10"/>
  </w:num>
  <w:num w:numId="6">
    <w:abstractNumId w:val="5"/>
  </w:num>
  <w:num w:numId="7">
    <w:abstractNumId w:val="0"/>
  </w:num>
  <w:num w:numId="8">
    <w:abstractNumId w:val="1"/>
  </w:num>
  <w:num w:numId="9">
    <w:abstractNumId w:val="9"/>
  </w:num>
  <w:num w:numId="10">
    <w:abstractNumId w:val="13"/>
  </w:num>
  <w:num w:numId="11">
    <w:abstractNumId w:val="6"/>
  </w:num>
  <w:num w:numId="12">
    <w:abstractNumId w:val="7"/>
  </w:num>
  <w:num w:numId="13">
    <w:abstractNumId w:val="3"/>
  </w:num>
  <w:num w:numId="14">
    <w:abstractNumId w:val="4"/>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E3"/>
    <w:rsid w:val="000007AD"/>
    <w:rsid w:val="0000094E"/>
    <w:rsid w:val="00003494"/>
    <w:rsid w:val="00003C72"/>
    <w:rsid w:val="0000721C"/>
    <w:rsid w:val="00007659"/>
    <w:rsid w:val="0001199D"/>
    <w:rsid w:val="00012F4C"/>
    <w:rsid w:val="000141B9"/>
    <w:rsid w:val="00015C92"/>
    <w:rsid w:val="000235B6"/>
    <w:rsid w:val="00037305"/>
    <w:rsid w:val="00046C65"/>
    <w:rsid w:val="000517AF"/>
    <w:rsid w:val="00051B2F"/>
    <w:rsid w:val="00052863"/>
    <w:rsid w:val="00053F70"/>
    <w:rsid w:val="0006114A"/>
    <w:rsid w:val="0006401F"/>
    <w:rsid w:val="0007113A"/>
    <w:rsid w:val="00076440"/>
    <w:rsid w:val="00083516"/>
    <w:rsid w:val="0009188F"/>
    <w:rsid w:val="00093380"/>
    <w:rsid w:val="000A4E01"/>
    <w:rsid w:val="000A55BE"/>
    <w:rsid w:val="000A5E42"/>
    <w:rsid w:val="000A5F16"/>
    <w:rsid w:val="000B1C04"/>
    <w:rsid w:val="000C3097"/>
    <w:rsid w:val="000C33AE"/>
    <w:rsid w:val="000C5CCB"/>
    <w:rsid w:val="000C5D7B"/>
    <w:rsid w:val="000D1BC7"/>
    <w:rsid w:val="000D6C92"/>
    <w:rsid w:val="000E08C8"/>
    <w:rsid w:val="000E1508"/>
    <w:rsid w:val="000E4461"/>
    <w:rsid w:val="000E48C6"/>
    <w:rsid w:val="000F07A2"/>
    <w:rsid w:val="000F3EFE"/>
    <w:rsid w:val="000F7EF5"/>
    <w:rsid w:val="001061E9"/>
    <w:rsid w:val="00113C22"/>
    <w:rsid w:val="00117A91"/>
    <w:rsid w:val="0012476F"/>
    <w:rsid w:val="00125D52"/>
    <w:rsid w:val="00130348"/>
    <w:rsid w:val="001409EB"/>
    <w:rsid w:val="00143602"/>
    <w:rsid w:val="00144C99"/>
    <w:rsid w:val="001466BC"/>
    <w:rsid w:val="00151108"/>
    <w:rsid w:val="00151EEE"/>
    <w:rsid w:val="00153D98"/>
    <w:rsid w:val="00163837"/>
    <w:rsid w:val="00163FCE"/>
    <w:rsid w:val="0016525F"/>
    <w:rsid w:val="00167421"/>
    <w:rsid w:val="00170E06"/>
    <w:rsid w:val="0017187D"/>
    <w:rsid w:val="00177550"/>
    <w:rsid w:val="00184C8F"/>
    <w:rsid w:val="00187270"/>
    <w:rsid w:val="00190961"/>
    <w:rsid w:val="001A5CD7"/>
    <w:rsid w:val="001A6EF3"/>
    <w:rsid w:val="001A7490"/>
    <w:rsid w:val="001B08AB"/>
    <w:rsid w:val="001B7912"/>
    <w:rsid w:val="001D501D"/>
    <w:rsid w:val="001F2D99"/>
    <w:rsid w:val="00202EC6"/>
    <w:rsid w:val="00220792"/>
    <w:rsid w:val="002211D4"/>
    <w:rsid w:val="00231624"/>
    <w:rsid w:val="00233533"/>
    <w:rsid w:val="00233F5A"/>
    <w:rsid w:val="00236115"/>
    <w:rsid w:val="00236883"/>
    <w:rsid w:val="00236C9F"/>
    <w:rsid w:val="00242F53"/>
    <w:rsid w:val="002451EE"/>
    <w:rsid w:val="002463DC"/>
    <w:rsid w:val="002538BF"/>
    <w:rsid w:val="00256806"/>
    <w:rsid w:val="00260F7A"/>
    <w:rsid w:val="0026120A"/>
    <w:rsid w:val="002623C5"/>
    <w:rsid w:val="00264F95"/>
    <w:rsid w:val="00265CE2"/>
    <w:rsid w:val="00275686"/>
    <w:rsid w:val="00276160"/>
    <w:rsid w:val="00282D93"/>
    <w:rsid w:val="0028340E"/>
    <w:rsid w:val="00291B59"/>
    <w:rsid w:val="002B1BE3"/>
    <w:rsid w:val="002B2674"/>
    <w:rsid w:val="002B3C64"/>
    <w:rsid w:val="002C4F27"/>
    <w:rsid w:val="002C5122"/>
    <w:rsid w:val="002D0339"/>
    <w:rsid w:val="002D19FA"/>
    <w:rsid w:val="002D5E4F"/>
    <w:rsid w:val="002E2DB8"/>
    <w:rsid w:val="002E60EC"/>
    <w:rsid w:val="002F2EE3"/>
    <w:rsid w:val="002F3B28"/>
    <w:rsid w:val="0030084B"/>
    <w:rsid w:val="00301DA3"/>
    <w:rsid w:val="00310F77"/>
    <w:rsid w:val="003117F0"/>
    <w:rsid w:val="003129ED"/>
    <w:rsid w:val="003146D0"/>
    <w:rsid w:val="0032210D"/>
    <w:rsid w:val="00323D19"/>
    <w:rsid w:val="003314DF"/>
    <w:rsid w:val="0033333F"/>
    <w:rsid w:val="00340A8B"/>
    <w:rsid w:val="00341167"/>
    <w:rsid w:val="00342E49"/>
    <w:rsid w:val="00344747"/>
    <w:rsid w:val="003535BF"/>
    <w:rsid w:val="00360B09"/>
    <w:rsid w:val="00361CF8"/>
    <w:rsid w:val="00366CC2"/>
    <w:rsid w:val="0037190E"/>
    <w:rsid w:val="00372E95"/>
    <w:rsid w:val="00377BD4"/>
    <w:rsid w:val="00382B26"/>
    <w:rsid w:val="0038352F"/>
    <w:rsid w:val="00383B3D"/>
    <w:rsid w:val="003A5D22"/>
    <w:rsid w:val="003A711A"/>
    <w:rsid w:val="003B0CD2"/>
    <w:rsid w:val="003B48D6"/>
    <w:rsid w:val="003B7C52"/>
    <w:rsid w:val="003C7BA9"/>
    <w:rsid w:val="003D49C7"/>
    <w:rsid w:val="003D793B"/>
    <w:rsid w:val="003E140A"/>
    <w:rsid w:val="003E4DFC"/>
    <w:rsid w:val="003E6172"/>
    <w:rsid w:val="003E7825"/>
    <w:rsid w:val="003E7956"/>
    <w:rsid w:val="00401BD9"/>
    <w:rsid w:val="004052E7"/>
    <w:rsid w:val="00413B25"/>
    <w:rsid w:val="00424711"/>
    <w:rsid w:val="00435902"/>
    <w:rsid w:val="00436CAB"/>
    <w:rsid w:val="0043707D"/>
    <w:rsid w:val="00441FEF"/>
    <w:rsid w:val="00466F98"/>
    <w:rsid w:val="004672CE"/>
    <w:rsid w:val="00471D55"/>
    <w:rsid w:val="0047353C"/>
    <w:rsid w:val="00483E84"/>
    <w:rsid w:val="00484645"/>
    <w:rsid w:val="00490688"/>
    <w:rsid w:val="0049333D"/>
    <w:rsid w:val="0049503A"/>
    <w:rsid w:val="004A7939"/>
    <w:rsid w:val="004B125D"/>
    <w:rsid w:val="004C3DEE"/>
    <w:rsid w:val="004C46C7"/>
    <w:rsid w:val="004C6E8B"/>
    <w:rsid w:val="004C6FA1"/>
    <w:rsid w:val="004C77F3"/>
    <w:rsid w:val="004D34A8"/>
    <w:rsid w:val="004E77B6"/>
    <w:rsid w:val="004F2234"/>
    <w:rsid w:val="0050304B"/>
    <w:rsid w:val="00504941"/>
    <w:rsid w:val="005107F9"/>
    <w:rsid w:val="0051429E"/>
    <w:rsid w:val="00514B6C"/>
    <w:rsid w:val="00514F48"/>
    <w:rsid w:val="00516AFF"/>
    <w:rsid w:val="0052083B"/>
    <w:rsid w:val="005220C6"/>
    <w:rsid w:val="005231F9"/>
    <w:rsid w:val="005276B9"/>
    <w:rsid w:val="0054282B"/>
    <w:rsid w:val="00550FE0"/>
    <w:rsid w:val="0055238A"/>
    <w:rsid w:val="00556575"/>
    <w:rsid w:val="00564B4C"/>
    <w:rsid w:val="00564E43"/>
    <w:rsid w:val="00566256"/>
    <w:rsid w:val="00567C1F"/>
    <w:rsid w:val="00570658"/>
    <w:rsid w:val="00573B55"/>
    <w:rsid w:val="00576574"/>
    <w:rsid w:val="0058560E"/>
    <w:rsid w:val="00586224"/>
    <w:rsid w:val="00586B8D"/>
    <w:rsid w:val="0059685C"/>
    <w:rsid w:val="005A16A1"/>
    <w:rsid w:val="005A190C"/>
    <w:rsid w:val="005A562C"/>
    <w:rsid w:val="005A73DB"/>
    <w:rsid w:val="005B079D"/>
    <w:rsid w:val="005B2DE0"/>
    <w:rsid w:val="005B6FE6"/>
    <w:rsid w:val="005B7DD2"/>
    <w:rsid w:val="005C4DFD"/>
    <w:rsid w:val="005D4C7B"/>
    <w:rsid w:val="005D6B2E"/>
    <w:rsid w:val="005E09F9"/>
    <w:rsid w:val="005E4010"/>
    <w:rsid w:val="005F2E2F"/>
    <w:rsid w:val="005F4CBF"/>
    <w:rsid w:val="005F6B37"/>
    <w:rsid w:val="005F7BC9"/>
    <w:rsid w:val="005F7E47"/>
    <w:rsid w:val="00600243"/>
    <w:rsid w:val="00603099"/>
    <w:rsid w:val="00606DE8"/>
    <w:rsid w:val="006136E0"/>
    <w:rsid w:val="006151A5"/>
    <w:rsid w:val="00620A1B"/>
    <w:rsid w:val="0062707F"/>
    <w:rsid w:val="00631694"/>
    <w:rsid w:val="006329E1"/>
    <w:rsid w:val="006337D2"/>
    <w:rsid w:val="00634791"/>
    <w:rsid w:val="0063753D"/>
    <w:rsid w:val="00654188"/>
    <w:rsid w:val="006570AA"/>
    <w:rsid w:val="00662074"/>
    <w:rsid w:val="00667F28"/>
    <w:rsid w:val="00670289"/>
    <w:rsid w:val="0067044E"/>
    <w:rsid w:val="0067218E"/>
    <w:rsid w:val="00674AB8"/>
    <w:rsid w:val="00677ECE"/>
    <w:rsid w:val="00685957"/>
    <w:rsid w:val="00686975"/>
    <w:rsid w:val="00690139"/>
    <w:rsid w:val="00691C9E"/>
    <w:rsid w:val="006A0381"/>
    <w:rsid w:val="006A0426"/>
    <w:rsid w:val="006A502E"/>
    <w:rsid w:val="006A7A43"/>
    <w:rsid w:val="006B196A"/>
    <w:rsid w:val="006B2714"/>
    <w:rsid w:val="006C344A"/>
    <w:rsid w:val="006C4092"/>
    <w:rsid w:val="006C735C"/>
    <w:rsid w:val="006D4A54"/>
    <w:rsid w:val="006D4DF8"/>
    <w:rsid w:val="006D6C51"/>
    <w:rsid w:val="006E0014"/>
    <w:rsid w:val="006E0E10"/>
    <w:rsid w:val="006E37A2"/>
    <w:rsid w:val="006E5027"/>
    <w:rsid w:val="006E70A0"/>
    <w:rsid w:val="006E7904"/>
    <w:rsid w:val="00700184"/>
    <w:rsid w:val="00701BCB"/>
    <w:rsid w:val="007027F9"/>
    <w:rsid w:val="00713192"/>
    <w:rsid w:val="00713F18"/>
    <w:rsid w:val="00715C8F"/>
    <w:rsid w:val="0071789B"/>
    <w:rsid w:val="00731CC1"/>
    <w:rsid w:val="0073343F"/>
    <w:rsid w:val="00733F1D"/>
    <w:rsid w:val="00735AFE"/>
    <w:rsid w:val="00751250"/>
    <w:rsid w:val="007524F5"/>
    <w:rsid w:val="00755A6C"/>
    <w:rsid w:val="00756F19"/>
    <w:rsid w:val="00757B72"/>
    <w:rsid w:val="007600CC"/>
    <w:rsid w:val="00761F00"/>
    <w:rsid w:val="007800A9"/>
    <w:rsid w:val="00780DDF"/>
    <w:rsid w:val="00781C81"/>
    <w:rsid w:val="00783B65"/>
    <w:rsid w:val="00784864"/>
    <w:rsid w:val="0078678E"/>
    <w:rsid w:val="00786BC0"/>
    <w:rsid w:val="00787925"/>
    <w:rsid w:val="00791C20"/>
    <w:rsid w:val="007966A0"/>
    <w:rsid w:val="00796C22"/>
    <w:rsid w:val="00797630"/>
    <w:rsid w:val="007A1A88"/>
    <w:rsid w:val="007A49C1"/>
    <w:rsid w:val="007A4A1C"/>
    <w:rsid w:val="007A6453"/>
    <w:rsid w:val="007B51CC"/>
    <w:rsid w:val="007C7535"/>
    <w:rsid w:val="007E0058"/>
    <w:rsid w:val="007E1C8E"/>
    <w:rsid w:val="007E2F8C"/>
    <w:rsid w:val="008030BF"/>
    <w:rsid w:val="008058D0"/>
    <w:rsid w:val="008139C5"/>
    <w:rsid w:val="008263AA"/>
    <w:rsid w:val="008437EA"/>
    <w:rsid w:val="0084548F"/>
    <w:rsid w:val="00847385"/>
    <w:rsid w:val="00847CEF"/>
    <w:rsid w:val="0086660D"/>
    <w:rsid w:val="00866A31"/>
    <w:rsid w:val="00870CA4"/>
    <w:rsid w:val="00871B80"/>
    <w:rsid w:val="008722AF"/>
    <w:rsid w:val="00872F4D"/>
    <w:rsid w:val="0087477F"/>
    <w:rsid w:val="00875D7E"/>
    <w:rsid w:val="00884A40"/>
    <w:rsid w:val="00892126"/>
    <w:rsid w:val="008923B5"/>
    <w:rsid w:val="00894AB6"/>
    <w:rsid w:val="00895149"/>
    <w:rsid w:val="008957A4"/>
    <w:rsid w:val="00896D6C"/>
    <w:rsid w:val="008A04BF"/>
    <w:rsid w:val="008A7AAE"/>
    <w:rsid w:val="008B1FA9"/>
    <w:rsid w:val="008B365D"/>
    <w:rsid w:val="008C097F"/>
    <w:rsid w:val="008C34C8"/>
    <w:rsid w:val="008C684F"/>
    <w:rsid w:val="008D4281"/>
    <w:rsid w:val="008E0F66"/>
    <w:rsid w:val="008E1BFD"/>
    <w:rsid w:val="008E5D7E"/>
    <w:rsid w:val="008F06B4"/>
    <w:rsid w:val="008F09E1"/>
    <w:rsid w:val="008F1FC4"/>
    <w:rsid w:val="008F4DFD"/>
    <w:rsid w:val="009127CD"/>
    <w:rsid w:val="0091532F"/>
    <w:rsid w:val="00917E29"/>
    <w:rsid w:val="00921439"/>
    <w:rsid w:val="00934F6E"/>
    <w:rsid w:val="0094236F"/>
    <w:rsid w:val="009449C2"/>
    <w:rsid w:val="009574AB"/>
    <w:rsid w:val="00962A38"/>
    <w:rsid w:val="0097363F"/>
    <w:rsid w:val="00984301"/>
    <w:rsid w:val="009903C8"/>
    <w:rsid w:val="00991BC7"/>
    <w:rsid w:val="009946E3"/>
    <w:rsid w:val="00997506"/>
    <w:rsid w:val="00997B6C"/>
    <w:rsid w:val="009A129A"/>
    <w:rsid w:val="009A6545"/>
    <w:rsid w:val="009B1F43"/>
    <w:rsid w:val="009B22D6"/>
    <w:rsid w:val="009B6D2B"/>
    <w:rsid w:val="009C1D8E"/>
    <w:rsid w:val="009C4C4A"/>
    <w:rsid w:val="009C4E24"/>
    <w:rsid w:val="009D339C"/>
    <w:rsid w:val="009D73CB"/>
    <w:rsid w:val="009E2942"/>
    <w:rsid w:val="009E5696"/>
    <w:rsid w:val="009E6E01"/>
    <w:rsid w:val="009E7BF7"/>
    <w:rsid w:val="00A00F0F"/>
    <w:rsid w:val="00A00F1F"/>
    <w:rsid w:val="00A027DD"/>
    <w:rsid w:val="00A033D9"/>
    <w:rsid w:val="00A06D26"/>
    <w:rsid w:val="00A076FA"/>
    <w:rsid w:val="00A12360"/>
    <w:rsid w:val="00A1575F"/>
    <w:rsid w:val="00A26260"/>
    <w:rsid w:val="00A357CC"/>
    <w:rsid w:val="00A43F27"/>
    <w:rsid w:val="00A50579"/>
    <w:rsid w:val="00A57E2A"/>
    <w:rsid w:val="00A612A7"/>
    <w:rsid w:val="00A64CB9"/>
    <w:rsid w:val="00A65272"/>
    <w:rsid w:val="00A65DE3"/>
    <w:rsid w:val="00A676FF"/>
    <w:rsid w:val="00A715CC"/>
    <w:rsid w:val="00A7594D"/>
    <w:rsid w:val="00A82136"/>
    <w:rsid w:val="00A83B0F"/>
    <w:rsid w:val="00A97CC0"/>
    <w:rsid w:val="00AA0B1C"/>
    <w:rsid w:val="00AA5958"/>
    <w:rsid w:val="00AB38D1"/>
    <w:rsid w:val="00AC2A8E"/>
    <w:rsid w:val="00AC3AE3"/>
    <w:rsid w:val="00AC7D0B"/>
    <w:rsid w:val="00AE3BCF"/>
    <w:rsid w:val="00AE526B"/>
    <w:rsid w:val="00AF274A"/>
    <w:rsid w:val="00AF350C"/>
    <w:rsid w:val="00AF442F"/>
    <w:rsid w:val="00AF5D26"/>
    <w:rsid w:val="00AF6BF4"/>
    <w:rsid w:val="00B0008A"/>
    <w:rsid w:val="00B01FA8"/>
    <w:rsid w:val="00B029C0"/>
    <w:rsid w:val="00B050A1"/>
    <w:rsid w:val="00B0769E"/>
    <w:rsid w:val="00B1228B"/>
    <w:rsid w:val="00B267AA"/>
    <w:rsid w:val="00B34871"/>
    <w:rsid w:val="00B37945"/>
    <w:rsid w:val="00B404CA"/>
    <w:rsid w:val="00B43286"/>
    <w:rsid w:val="00B449C6"/>
    <w:rsid w:val="00B46845"/>
    <w:rsid w:val="00B52C2C"/>
    <w:rsid w:val="00B6364F"/>
    <w:rsid w:val="00B648DD"/>
    <w:rsid w:val="00B649F6"/>
    <w:rsid w:val="00B667E9"/>
    <w:rsid w:val="00B71615"/>
    <w:rsid w:val="00B71F45"/>
    <w:rsid w:val="00B726D8"/>
    <w:rsid w:val="00B734CD"/>
    <w:rsid w:val="00B737DA"/>
    <w:rsid w:val="00B74AD9"/>
    <w:rsid w:val="00B75A5B"/>
    <w:rsid w:val="00B80A7A"/>
    <w:rsid w:val="00B83F89"/>
    <w:rsid w:val="00B87E95"/>
    <w:rsid w:val="00B9102B"/>
    <w:rsid w:val="00B96004"/>
    <w:rsid w:val="00BA2413"/>
    <w:rsid w:val="00BC00B4"/>
    <w:rsid w:val="00BC2141"/>
    <w:rsid w:val="00BC40D7"/>
    <w:rsid w:val="00BC77AC"/>
    <w:rsid w:val="00BD07E6"/>
    <w:rsid w:val="00BD17C7"/>
    <w:rsid w:val="00BE1019"/>
    <w:rsid w:val="00BE1AA9"/>
    <w:rsid w:val="00BE35EC"/>
    <w:rsid w:val="00BE415A"/>
    <w:rsid w:val="00BE549E"/>
    <w:rsid w:val="00BE5B68"/>
    <w:rsid w:val="00BF4AC6"/>
    <w:rsid w:val="00BF7172"/>
    <w:rsid w:val="00C056F7"/>
    <w:rsid w:val="00C0673B"/>
    <w:rsid w:val="00C135FB"/>
    <w:rsid w:val="00C14675"/>
    <w:rsid w:val="00C27630"/>
    <w:rsid w:val="00C27BA6"/>
    <w:rsid w:val="00C3085B"/>
    <w:rsid w:val="00C42988"/>
    <w:rsid w:val="00C430A8"/>
    <w:rsid w:val="00C54F5A"/>
    <w:rsid w:val="00C5726D"/>
    <w:rsid w:val="00C578F6"/>
    <w:rsid w:val="00C60522"/>
    <w:rsid w:val="00C66B96"/>
    <w:rsid w:val="00C73154"/>
    <w:rsid w:val="00C825C3"/>
    <w:rsid w:val="00C82EF0"/>
    <w:rsid w:val="00C931BA"/>
    <w:rsid w:val="00C94247"/>
    <w:rsid w:val="00C95A50"/>
    <w:rsid w:val="00C95EAD"/>
    <w:rsid w:val="00C961A3"/>
    <w:rsid w:val="00CA30A9"/>
    <w:rsid w:val="00CA608E"/>
    <w:rsid w:val="00CB1C51"/>
    <w:rsid w:val="00CB6D16"/>
    <w:rsid w:val="00CB6D7F"/>
    <w:rsid w:val="00CB7C92"/>
    <w:rsid w:val="00CC0142"/>
    <w:rsid w:val="00CD2BDE"/>
    <w:rsid w:val="00CD370F"/>
    <w:rsid w:val="00CE2C09"/>
    <w:rsid w:val="00CE32C6"/>
    <w:rsid w:val="00CE5310"/>
    <w:rsid w:val="00CE7070"/>
    <w:rsid w:val="00CE7A98"/>
    <w:rsid w:val="00CF216D"/>
    <w:rsid w:val="00CF28A3"/>
    <w:rsid w:val="00CF46A5"/>
    <w:rsid w:val="00D0151A"/>
    <w:rsid w:val="00D02FA9"/>
    <w:rsid w:val="00D061D9"/>
    <w:rsid w:val="00D0725B"/>
    <w:rsid w:val="00D07E74"/>
    <w:rsid w:val="00D1410F"/>
    <w:rsid w:val="00D228BB"/>
    <w:rsid w:val="00D304A0"/>
    <w:rsid w:val="00D35913"/>
    <w:rsid w:val="00D3787B"/>
    <w:rsid w:val="00D37BA2"/>
    <w:rsid w:val="00D44640"/>
    <w:rsid w:val="00D45F92"/>
    <w:rsid w:val="00D47C48"/>
    <w:rsid w:val="00D51784"/>
    <w:rsid w:val="00D53210"/>
    <w:rsid w:val="00D541E9"/>
    <w:rsid w:val="00D56B62"/>
    <w:rsid w:val="00D71826"/>
    <w:rsid w:val="00D73341"/>
    <w:rsid w:val="00D806B6"/>
    <w:rsid w:val="00D808CF"/>
    <w:rsid w:val="00D84D0D"/>
    <w:rsid w:val="00D85131"/>
    <w:rsid w:val="00D85CCA"/>
    <w:rsid w:val="00D90466"/>
    <w:rsid w:val="00D921D5"/>
    <w:rsid w:val="00D946BE"/>
    <w:rsid w:val="00DA1070"/>
    <w:rsid w:val="00DA1311"/>
    <w:rsid w:val="00DA6036"/>
    <w:rsid w:val="00DB0AB9"/>
    <w:rsid w:val="00DB11EC"/>
    <w:rsid w:val="00DB3C8A"/>
    <w:rsid w:val="00DB71D8"/>
    <w:rsid w:val="00DC4063"/>
    <w:rsid w:val="00DC5E21"/>
    <w:rsid w:val="00DE239C"/>
    <w:rsid w:val="00DE2B01"/>
    <w:rsid w:val="00DE545D"/>
    <w:rsid w:val="00DE6F76"/>
    <w:rsid w:val="00DF5769"/>
    <w:rsid w:val="00E00123"/>
    <w:rsid w:val="00E00FB6"/>
    <w:rsid w:val="00E01F4A"/>
    <w:rsid w:val="00E047D5"/>
    <w:rsid w:val="00E05090"/>
    <w:rsid w:val="00E120BF"/>
    <w:rsid w:val="00E1474D"/>
    <w:rsid w:val="00E14AC0"/>
    <w:rsid w:val="00E162F6"/>
    <w:rsid w:val="00E17A37"/>
    <w:rsid w:val="00E23FD7"/>
    <w:rsid w:val="00E25692"/>
    <w:rsid w:val="00E26CC8"/>
    <w:rsid w:val="00E27612"/>
    <w:rsid w:val="00E321A6"/>
    <w:rsid w:val="00E377D7"/>
    <w:rsid w:val="00E47663"/>
    <w:rsid w:val="00E51AD0"/>
    <w:rsid w:val="00E55BFE"/>
    <w:rsid w:val="00E602D2"/>
    <w:rsid w:val="00E615BF"/>
    <w:rsid w:val="00E62C0F"/>
    <w:rsid w:val="00E64BB7"/>
    <w:rsid w:val="00E6688B"/>
    <w:rsid w:val="00E7246E"/>
    <w:rsid w:val="00E736FE"/>
    <w:rsid w:val="00E7459C"/>
    <w:rsid w:val="00E74EFF"/>
    <w:rsid w:val="00E84BB8"/>
    <w:rsid w:val="00E92B64"/>
    <w:rsid w:val="00E958CE"/>
    <w:rsid w:val="00EA4176"/>
    <w:rsid w:val="00EB15BC"/>
    <w:rsid w:val="00EC273E"/>
    <w:rsid w:val="00EC586B"/>
    <w:rsid w:val="00EC5BA1"/>
    <w:rsid w:val="00ED74FE"/>
    <w:rsid w:val="00ED75F0"/>
    <w:rsid w:val="00EE5DA0"/>
    <w:rsid w:val="00EF2151"/>
    <w:rsid w:val="00EF2D3E"/>
    <w:rsid w:val="00F05DEB"/>
    <w:rsid w:val="00F062D2"/>
    <w:rsid w:val="00F069A7"/>
    <w:rsid w:val="00F131FA"/>
    <w:rsid w:val="00F156A8"/>
    <w:rsid w:val="00F23950"/>
    <w:rsid w:val="00F271EA"/>
    <w:rsid w:val="00F3014F"/>
    <w:rsid w:val="00F46A4A"/>
    <w:rsid w:val="00F50FB9"/>
    <w:rsid w:val="00F51A68"/>
    <w:rsid w:val="00F53E1F"/>
    <w:rsid w:val="00F55875"/>
    <w:rsid w:val="00F61CC1"/>
    <w:rsid w:val="00F6694E"/>
    <w:rsid w:val="00F72C58"/>
    <w:rsid w:val="00F77DC5"/>
    <w:rsid w:val="00F93761"/>
    <w:rsid w:val="00FA12EA"/>
    <w:rsid w:val="00FA2F92"/>
    <w:rsid w:val="00FA3A19"/>
    <w:rsid w:val="00FA6333"/>
    <w:rsid w:val="00FB3FE0"/>
    <w:rsid w:val="00FB50B2"/>
    <w:rsid w:val="00FB6AB5"/>
    <w:rsid w:val="00FC0051"/>
    <w:rsid w:val="00FC1898"/>
    <w:rsid w:val="00FC48D8"/>
    <w:rsid w:val="00FC6561"/>
    <w:rsid w:val="00FC7904"/>
    <w:rsid w:val="00FD0F5E"/>
    <w:rsid w:val="00FD278C"/>
    <w:rsid w:val="00FD287D"/>
    <w:rsid w:val="00FE235D"/>
    <w:rsid w:val="00FE28E0"/>
    <w:rsid w:val="00FE5B47"/>
    <w:rsid w:val="00FE693A"/>
    <w:rsid w:val="00FE724B"/>
    <w:rsid w:val="00FE7D3A"/>
    <w:rsid w:val="00FF498D"/>
    <w:rsid w:val="00FF7E1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7BF10"/>
  <w15:docId w15:val="{5EDAB2B6-9FF9-4C45-86AF-D22EF4C6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AC6"/>
    <w:pPr>
      <w:spacing w:after="200" w:line="276" w:lineRule="auto"/>
    </w:pPr>
    <w:rPr>
      <w:sz w:val="22"/>
      <w:szCs w:val="22"/>
    </w:rPr>
  </w:style>
  <w:style w:type="paragraph" w:styleId="Heading5">
    <w:name w:val="heading 5"/>
    <w:basedOn w:val="Normal"/>
    <w:next w:val="Normal"/>
    <w:link w:val="Heading5Char"/>
    <w:qFormat/>
    <w:rsid w:val="002F2EE3"/>
    <w:pPr>
      <w:keepNext/>
      <w:spacing w:after="0" w:line="240" w:lineRule="auto"/>
      <w:outlineLvl w:val="4"/>
    </w:pPr>
    <w:rPr>
      <w:rFonts w:ascii=".VnTime" w:eastAsia="Times New Roman" w:hAnsi=".VnTime"/>
      <w:b/>
      <w:color w:val="000000"/>
      <w:sz w:val="28"/>
      <w:szCs w:val="20"/>
    </w:rPr>
  </w:style>
  <w:style w:type="paragraph" w:styleId="Heading9">
    <w:name w:val="heading 9"/>
    <w:basedOn w:val="Normal"/>
    <w:next w:val="Normal"/>
    <w:link w:val="Heading9Char"/>
    <w:qFormat/>
    <w:rsid w:val="002F2EE3"/>
    <w:pPr>
      <w:keepNext/>
      <w:spacing w:after="0" w:line="240" w:lineRule="auto"/>
      <w:ind w:firstLine="603"/>
      <w:jc w:val="center"/>
      <w:outlineLvl w:val="8"/>
    </w:pPr>
    <w:rPr>
      <w:rFonts w:ascii=".VnTimeH" w:eastAsia="Times New Roman" w:hAnsi=".VnTimeH"/>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2F2EE3"/>
    <w:rPr>
      <w:rFonts w:ascii=".VnTime" w:eastAsia="Times New Roman" w:hAnsi=".VnTime" w:cs="Times New Roman"/>
      <w:b/>
      <w:color w:val="000000"/>
      <w:sz w:val="28"/>
      <w:szCs w:val="20"/>
    </w:rPr>
  </w:style>
  <w:style w:type="character" w:customStyle="1" w:styleId="Heading9Char">
    <w:name w:val="Heading 9 Char"/>
    <w:link w:val="Heading9"/>
    <w:rsid w:val="002F2EE3"/>
    <w:rPr>
      <w:rFonts w:ascii=".VnTimeH" w:eastAsia="Times New Roman" w:hAnsi=".VnTimeH" w:cs="Times New Roman"/>
      <w:b/>
      <w:bCs/>
      <w:sz w:val="26"/>
      <w:szCs w:val="28"/>
    </w:rPr>
  </w:style>
  <w:style w:type="paragraph" w:styleId="Footer">
    <w:name w:val="footer"/>
    <w:basedOn w:val="Normal"/>
    <w:link w:val="FooterChar"/>
    <w:uiPriority w:val="99"/>
    <w:rsid w:val="002F2EE3"/>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link w:val="Footer"/>
    <w:uiPriority w:val="99"/>
    <w:rsid w:val="002F2EE3"/>
    <w:rPr>
      <w:rFonts w:ascii=".VnTime" w:eastAsia="Times New Roman" w:hAnsi=".VnTime" w:cs="Times New Roman"/>
      <w:sz w:val="28"/>
      <w:szCs w:val="28"/>
    </w:rPr>
  </w:style>
  <w:style w:type="character" w:styleId="PageNumber">
    <w:name w:val="page number"/>
    <w:basedOn w:val="DefaultParagraphFont"/>
    <w:rsid w:val="002F2EE3"/>
  </w:style>
  <w:style w:type="table" w:styleId="TableGrid">
    <w:name w:val="Table Grid"/>
    <w:basedOn w:val="TableNormal"/>
    <w:rsid w:val="002F2E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F2EE3"/>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2F2EE3"/>
    <w:rPr>
      <w:rFonts w:ascii="Times New Roman" w:eastAsia="Times New Roman" w:hAnsi="Times New Roman" w:cs="Times New Roman"/>
      <w:sz w:val="28"/>
      <w:szCs w:val="28"/>
    </w:rPr>
  </w:style>
  <w:style w:type="character" w:styleId="Strong">
    <w:name w:val="Strong"/>
    <w:uiPriority w:val="22"/>
    <w:qFormat/>
    <w:rsid w:val="002F2EE3"/>
    <w:rPr>
      <w:b/>
      <w:bCs/>
    </w:rPr>
  </w:style>
  <w:style w:type="paragraph" w:styleId="BodyText">
    <w:name w:val="Body Text"/>
    <w:aliases w:val=" Char,Body Text Char Char,Body Text Char Char Char Char Char Char Char Char Char Char Char Char Char Char Char Char Char"/>
    <w:basedOn w:val="Normal"/>
    <w:link w:val="BodyTextChar"/>
    <w:rsid w:val="002F2EE3"/>
    <w:pPr>
      <w:spacing w:after="0" w:line="240" w:lineRule="auto"/>
      <w:jc w:val="both"/>
    </w:pPr>
    <w:rPr>
      <w:rFonts w:ascii=".VnTime" w:eastAsia="Times New Roman" w:hAnsi=".VnTime"/>
      <w:sz w:val="28"/>
      <w:szCs w:val="20"/>
    </w:rPr>
  </w:style>
  <w:style w:type="character" w:customStyle="1" w:styleId="BodyTextChar">
    <w:name w:val="Body Text Char"/>
    <w:aliases w:val=" Char Char,Body Text Char Char Char,Body Text Char Char Char Char Char Char Char Char Char Char Char Char Char Char Char Char Char Char"/>
    <w:link w:val="BodyText"/>
    <w:rsid w:val="002F2EE3"/>
    <w:rPr>
      <w:rFonts w:ascii=".VnTime" w:eastAsia="Times New Roman" w:hAnsi=".VnTime" w:cs="Times New Roman"/>
      <w:sz w:val="28"/>
      <w:szCs w:val="20"/>
    </w:rPr>
  </w:style>
  <w:style w:type="paragraph" w:styleId="ListParagraph">
    <w:name w:val="List Paragraph"/>
    <w:basedOn w:val="Normal"/>
    <w:uiPriority w:val="34"/>
    <w:qFormat/>
    <w:rsid w:val="002F2EE3"/>
    <w:pPr>
      <w:ind w:left="720"/>
      <w:contextualSpacing/>
    </w:pPr>
    <w:rPr>
      <w:rFonts w:ascii="Times New Roman" w:eastAsia="Calibri" w:hAnsi="Times New Roman"/>
    </w:rPr>
  </w:style>
  <w:style w:type="character" w:customStyle="1" w:styleId="normal-h1">
    <w:name w:val="normal-h1"/>
    <w:rsid w:val="002F2EE3"/>
    <w:rPr>
      <w:rFonts w:ascii="Times New Roman" w:hAnsi="Times New Roman" w:cs="Times New Roman" w:hint="default"/>
      <w:sz w:val="24"/>
      <w:szCs w:val="24"/>
    </w:rPr>
  </w:style>
  <w:style w:type="paragraph" w:styleId="BodyTextIndent2">
    <w:name w:val="Body Text Indent 2"/>
    <w:basedOn w:val="Normal"/>
    <w:link w:val="BodyTextIndent2Char"/>
    <w:rsid w:val="002F2EE3"/>
    <w:pPr>
      <w:spacing w:after="0" w:line="240" w:lineRule="auto"/>
      <w:ind w:firstLine="720"/>
      <w:jc w:val="both"/>
    </w:pPr>
    <w:rPr>
      <w:rFonts w:ascii="Times New Roman" w:eastAsia="Times New Roman" w:hAnsi="Times New Roman"/>
      <w:color w:val="000000"/>
      <w:sz w:val="20"/>
      <w:szCs w:val="20"/>
    </w:rPr>
  </w:style>
  <w:style w:type="character" w:customStyle="1" w:styleId="BodyTextIndent2Char">
    <w:name w:val="Body Text Indent 2 Char"/>
    <w:link w:val="BodyTextIndent2"/>
    <w:rsid w:val="002F2EE3"/>
    <w:rPr>
      <w:rFonts w:ascii="Times New Roman" w:eastAsia="Times New Roman" w:hAnsi="Times New Roman" w:cs="Times New Roman"/>
      <w:color w:val="000000"/>
      <w:sz w:val="20"/>
      <w:szCs w:val="20"/>
    </w:rPr>
  </w:style>
  <w:style w:type="paragraph" w:customStyle="1" w:styleId="normal-p">
    <w:name w:val="normal-p"/>
    <w:basedOn w:val="Normal"/>
    <w:rsid w:val="00DA6036"/>
    <w:pPr>
      <w:spacing w:after="0" w:line="240" w:lineRule="auto"/>
    </w:pPr>
    <w:rPr>
      <w:rFonts w:ascii="Times New Roman" w:eastAsia="Arial Unicode MS" w:hAnsi="Times New Roman"/>
      <w:sz w:val="20"/>
      <w:szCs w:val="20"/>
    </w:rPr>
  </w:style>
  <w:style w:type="paragraph" w:styleId="Header">
    <w:name w:val="header"/>
    <w:basedOn w:val="Normal"/>
    <w:link w:val="HeaderChar"/>
    <w:uiPriority w:val="99"/>
    <w:unhideWhenUsed/>
    <w:rsid w:val="00685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957"/>
  </w:style>
  <w:style w:type="paragraph" w:styleId="BalloonText">
    <w:name w:val="Balloon Text"/>
    <w:basedOn w:val="Normal"/>
    <w:link w:val="BalloonTextChar"/>
    <w:uiPriority w:val="99"/>
    <w:semiHidden/>
    <w:unhideWhenUsed/>
    <w:rsid w:val="00D304A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304A0"/>
    <w:rPr>
      <w:rFonts w:ascii="Tahoma" w:hAnsi="Tahoma" w:cs="Tahoma"/>
      <w:sz w:val="16"/>
      <w:szCs w:val="16"/>
    </w:rPr>
  </w:style>
  <w:style w:type="character" w:customStyle="1" w:styleId="Bodytext5">
    <w:name w:val="Body text (5)_"/>
    <w:basedOn w:val="DefaultParagraphFont"/>
    <w:link w:val="Bodytext50"/>
    <w:rsid w:val="006E7904"/>
    <w:rPr>
      <w:rFonts w:ascii="Times New Roman" w:eastAsia="Times New Roman" w:hAnsi="Times New Roman"/>
      <w:i/>
      <w:iCs/>
      <w:sz w:val="26"/>
      <w:szCs w:val="26"/>
      <w:shd w:val="clear" w:color="auto" w:fill="FFFFFF"/>
    </w:rPr>
  </w:style>
  <w:style w:type="paragraph" w:customStyle="1" w:styleId="Bodytext50">
    <w:name w:val="Body text (5)"/>
    <w:basedOn w:val="Normal"/>
    <w:link w:val="Bodytext5"/>
    <w:rsid w:val="006E7904"/>
    <w:pPr>
      <w:widowControl w:val="0"/>
      <w:shd w:val="clear" w:color="auto" w:fill="FFFFFF"/>
      <w:spacing w:after="660" w:line="0" w:lineRule="atLeast"/>
    </w:pPr>
    <w:rPr>
      <w:rFonts w:ascii="Times New Roman" w:eastAsia="Times New Roman" w:hAnsi="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96716">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302347223">
      <w:bodyDiv w:val="1"/>
      <w:marLeft w:val="0"/>
      <w:marRight w:val="0"/>
      <w:marTop w:val="0"/>
      <w:marBottom w:val="0"/>
      <w:divBdr>
        <w:top w:val="none" w:sz="0" w:space="0" w:color="auto"/>
        <w:left w:val="none" w:sz="0" w:space="0" w:color="auto"/>
        <w:bottom w:val="none" w:sz="0" w:space="0" w:color="auto"/>
        <w:right w:val="none" w:sz="0" w:space="0" w:color="auto"/>
      </w:divBdr>
    </w:div>
    <w:div w:id="1383484147">
      <w:bodyDiv w:val="1"/>
      <w:marLeft w:val="0"/>
      <w:marRight w:val="0"/>
      <w:marTop w:val="0"/>
      <w:marBottom w:val="0"/>
      <w:divBdr>
        <w:top w:val="none" w:sz="0" w:space="0" w:color="auto"/>
        <w:left w:val="none" w:sz="0" w:space="0" w:color="auto"/>
        <w:bottom w:val="none" w:sz="0" w:space="0" w:color="auto"/>
        <w:right w:val="none" w:sz="0" w:space="0" w:color="auto"/>
      </w:divBdr>
    </w:div>
    <w:div w:id="1401830397">
      <w:bodyDiv w:val="1"/>
      <w:marLeft w:val="0"/>
      <w:marRight w:val="0"/>
      <w:marTop w:val="0"/>
      <w:marBottom w:val="0"/>
      <w:divBdr>
        <w:top w:val="none" w:sz="0" w:space="0" w:color="auto"/>
        <w:left w:val="none" w:sz="0" w:space="0" w:color="auto"/>
        <w:bottom w:val="none" w:sz="0" w:space="0" w:color="auto"/>
        <w:right w:val="none" w:sz="0" w:space="0" w:color="auto"/>
      </w:divBdr>
    </w:div>
    <w:div w:id="1441410756">
      <w:bodyDiv w:val="1"/>
      <w:marLeft w:val="0"/>
      <w:marRight w:val="0"/>
      <w:marTop w:val="0"/>
      <w:marBottom w:val="0"/>
      <w:divBdr>
        <w:top w:val="none" w:sz="0" w:space="0" w:color="auto"/>
        <w:left w:val="none" w:sz="0" w:space="0" w:color="auto"/>
        <w:bottom w:val="none" w:sz="0" w:space="0" w:color="auto"/>
        <w:right w:val="none" w:sz="0" w:space="0" w:color="auto"/>
      </w:divBdr>
    </w:div>
    <w:div w:id="191589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BF915-3589-4DF6-85E8-780C03DFE566}">
  <ds:schemaRefs>
    <ds:schemaRef ds:uri="http://schemas.openxmlformats.org/officeDocument/2006/bibliography"/>
  </ds:schemaRefs>
</ds:datastoreItem>
</file>

<file path=customXml/itemProps2.xml><?xml version="1.0" encoding="utf-8"?>
<ds:datastoreItem xmlns:ds="http://schemas.openxmlformats.org/officeDocument/2006/customXml" ds:itemID="{FDE8420B-656A-4CE5-BA4A-19EA5231E59E}"/>
</file>

<file path=customXml/itemProps3.xml><?xml version="1.0" encoding="utf-8"?>
<ds:datastoreItem xmlns:ds="http://schemas.openxmlformats.org/officeDocument/2006/customXml" ds:itemID="{FAA80970-FEED-4E75-826A-770500C6D548}"/>
</file>

<file path=customXml/itemProps4.xml><?xml version="1.0" encoding="utf-8"?>
<ds:datastoreItem xmlns:ds="http://schemas.openxmlformats.org/officeDocument/2006/customXml" ds:itemID="{7AB71B45-8552-4C6D-BBFB-B90D153E650C}"/>
</file>

<file path=docProps/app.xml><?xml version="1.0" encoding="utf-8"?>
<Properties xmlns="http://schemas.openxmlformats.org/officeDocument/2006/extended-properties" xmlns:vt="http://schemas.openxmlformats.org/officeDocument/2006/docPropsVTypes">
  <Template>Normal.dotm</Template>
  <TotalTime>93</TotalTime>
  <Pages>9</Pages>
  <Words>3620</Words>
  <Characters>20639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UBCKNN</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haison-cntt</cp:lastModifiedBy>
  <cp:revision>5</cp:revision>
  <cp:lastPrinted>2020-09-28T05:34:00Z</cp:lastPrinted>
  <dcterms:created xsi:type="dcterms:W3CDTF">2020-10-19T02:06:00Z</dcterms:created>
  <dcterms:modified xsi:type="dcterms:W3CDTF">2020-10-19T08:45:00Z</dcterms:modified>
</cp:coreProperties>
</file>